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D8EB56">
      <w:pPr>
        <w:spacing w:before="156" w:beforeLines="50" w:after="156" w:afterLines="50" w:line="400" w:lineRule="exact"/>
        <w:rPr>
          <w:bCs/>
          <w:iCs/>
          <w:sz w:val="24"/>
        </w:rPr>
      </w:pPr>
      <w:r>
        <w:rPr>
          <w:bCs/>
          <w:iCs/>
          <w:sz w:val="24"/>
        </w:rPr>
        <w:t>证券代码：300238                                  证券简称：冠昊生物</w:t>
      </w:r>
    </w:p>
    <w:p w14:paraId="49C906A7">
      <w:pPr>
        <w:spacing w:before="156" w:beforeLines="50" w:after="156" w:afterLines="50" w:line="400" w:lineRule="exact"/>
        <w:jc w:val="center"/>
        <w:rPr>
          <w:b/>
          <w:bCs/>
          <w:iCs/>
          <w:sz w:val="32"/>
          <w:szCs w:val="32"/>
        </w:rPr>
      </w:pPr>
      <w:r>
        <w:rPr>
          <w:b/>
          <w:bCs/>
          <w:iCs/>
          <w:sz w:val="32"/>
          <w:szCs w:val="32"/>
        </w:rPr>
        <w:t>冠昊生物科技股份有限公司</w:t>
      </w:r>
    </w:p>
    <w:p w14:paraId="4011084A">
      <w:pPr>
        <w:spacing w:before="156" w:beforeLines="50" w:after="156" w:afterLines="50" w:line="400" w:lineRule="exact"/>
        <w:jc w:val="center"/>
        <w:rPr>
          <w:b/>
          <w:bCs/>
          <w:iCs/>
          <w:sz w:val="32"/>
          <w:szCs w:val="32"/>
        </w:rPr>
      </w:pPr>
      <w:r>
        <w:rPr>
          <w:b/>
          <w:bCs/>
          <w:iCs/>
          <w:sz w:val="32"/>
          <w:szCs w:val="32"/>
        </w:rPr>
        <w:t>投资者关系活动记录表</w:t>
      </w:r>
    </w:p>
    <w:p w14:paraId="6877CDA1">
      <w:pPr>
        <w:spacing w:line="400" w:lineRule="exact"/>
        <w:jc w:val="right"/>
        <w:rPr>
          <w:bCs/>
          <w:iCs/>
          <w:sz w:val="24"/>
        </w:rPr>
      </w:pPr>
      <w:r>
        <w:rPr>
          <w:bCs/>
          <w:iCs/>
          <w:sz w:val="24"/>
        </w:rPr>
        <w:t>编号：20</w:t>
      </w:r>
      <w:r>
        <w:rPr>
          <w:rFonts w:hint="eastAsia"/>
          <w:bCs/>
          <w:iCs/>
          <w:sz w:val="24"/>
        </w:rPr>
        <w:t>26</w:t>
      </w:r>
      <w:r>
        <w:rPr>
          <w:bCs/>
          <w:iCs/>
          <w:sz w:val="24"/>
        </w:rPr>
        <w:t>-0</w:t>
      </w:r>
      <w:r>
        <w:rPr>
          <w:rFonts w:hint="eastAsia"/>
          <w:bCs/>
          <w:iCs/>
          <w:sz w:val="24"/>
        </w:rPr>
        <w:t>02</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6571"/>
      </w:tblGrid>
      <w:tr w14:paraId="00161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51" w:type="dxa"/>
            <w:tcBorders>
              <w:top w:val="single" w:color="auto" w:sz="4" w:space="0"/>
              <w:left w:val="single" w:color="auto" w:sz="4" w:space="0"/>
              <w:bottom w:val="single" w:color="auto" w:sz="4" w:space="0"/>
              <w:right w:val="single" w:color="auto" w:sz="4" w:space="0"/>
            </w:tcBorders>
            <w:vAlign w:val="center"/>
          </w:tcPr>
          <w:p w14:paraId="57189605">
            <w:pPr>
              <w:spacing w:line="480" w:lineRule="atLeast"/>
              <w:jc w:val="center"/>
              <w:rPr>
                <w:bCs/>
                <w:iCs/>
                <w:sz w:val="24"/>
              </w:rPr>
            </w:pPr>
            <w:r>
              <w:rPr>
                <w:bCs/>
                <w:iCs/>
                <w:sz w:val="24"/>
              </w:rPr>
              <w:t>投资者关系活动类别</w:t>
            </w:r>
          </w:p>
        </w:tc>
        <w:tc>
          <w:tcPr>
            <w:tcW w:w="6571" w:type="dxa"/>
            <w:tcBorders>
              <w:top w:val="single" w:color="auto" w:sz="4" w:space="0"/>
              <w:left w:val="single" w:color="auto" w:sz="4" w:space="0"/>
              <w:bottom w:val="single" w:color="auto" w:sz="4" w:space="0"/>
              <w:right w:val="single" w:color="auto" w:sz="4" w:space="0"/>
            </w:tcBorders>
          </w:tcPr>
          <w:p w14:paraId="6540134F">
            <w:pPr>
              <w:spacing w:line="480" w:lineRule="atLeast"/>
              <w:rPr>
                <w:bCs/>
                <w:iCs/>
                <w:sz w:val="24"/>
              </w:rPr>
            </w:pPr>
            <w:r>
              <w:rPr>
                <w:rFonts w:hint="eastAsia"/>
                <w:bCs/>
                <w:iCs/>
                <w:color w:val="000000"/>
                <w:szCs w:val="21"/>
              </w:rPr>
              <w:t>□</w:t>
            </w:r>
            <w:r>
              <w:rPr>
                <w:sz w:val="24"/>
              </w:rPr>
              <w:t xml:space="preserve">特定对象调研       </w:t>
            </w:r>
            <w:r>
              <w:rPr>
                <w:rFonts w:hint="eastAsia"/>
                <w:bCs/>
                <w:iCs/>
                <w:color w:val="000000"/>
                <w:szCs w:val="21"/>
              </w:rPr>
              <w:t>□</w:t>
            </w:r>
            <w:r>
              <w:rPr>
                <w:sz w:val="24"/>
              </w:rPr>
              <w:t>分析师会议</w:t>
            </w:r>
          </w:p>
          <w:p w14:paraId="6631A134">
            <w:pPr>
              <w:spacing w:line="480" w:lineRule="atLeast"/>
              <w:rPr>
                <w:bCs/>
                <w:iCs/>
                <w:sz w:val="24"/>
              </w:rPr>
            </w:pPr>
            <w:r>
              <w:rPr>
                <w:rFonts w:hint="eastAsia"/>
                <w:bCs/>
                <w:iCs/>
                <w:color w:val="000000"/>
                <w:szCs w:val="21"/>
              </w:rPr>
              <w:t>□</w:t>
            </w:r>
            <w:r>
              <w:rPr>
                <w:sz w:val="24"/>
              </w:rPr>
              <w:t xml:space="preserve">媒体采访           </w:t>
            </w:r>
            <w:r>
              <w:rPr>
                <w:rFonts w:hint="eastAsia"/>
                <w:bCs/>
                <w:iCs/>
                <w:color w:val="000000"/>
                <w:szCs w:val="21"/>
              </w:rPr>
              <w:t>□</w:t>
            </w:r>
            <w:r>
              <w:rPr>
                <w:sz w:val="24"/>
              </w:rPr>
              <w:t>业绩说明会</w:t>
            </w:r>
          </w:p>
          <w:p w14:paraId="19022A20">
            <w:pPr>
              <w:spacing w:line="480" w:lineRule="atLeast"/>
              <w:rPr>
                <w:bCs/>
                <w:iCs/>
                <w:sz w:val="24"/>
              </w:rPr>
            </w:pPr>
            <w:r>
              <w:rPr>
                <w:rFonts w:hint="eastAsia"/>
                <w:bCs/>
                <w:iCs/>
                <w:color w:val="000000"/>
                <w:szCs w:val="21"/>
              </w:rPr>
              <w:t>□</w:t>
            </w:r>
            <w:r>
              <w:rPr>
                <w:sz w:val="24"/>
              </w:rPr>
              <w:t xml:space="preserve">新闻发布会         </w:t>
            </w:r>
            <w:r>
              <w:rPr>
                <w:rFonts w:hint="eastAsia"/>
                <w:bCs/>
                <w:iCs/>
                <w:color w:val="000000"/>
                <w:szCs w:val="21"/>
              </w:rPr>
              <w:t>□</w:t>
            </w:r>
            <w:r>
              <w:rPr>
                <w:sz w:val="24"/>
              </w:rPr>
              <w:t>路演活动</w:t>
            </w:r>
          </w:p>
          <w:p w14:paraId="0316C620">
            <w:pPr>
              <w:spacing w:line="480" w:lineRule="atLeast"/>
              <w:rPr>
                <w:sz w:val="24"/>
              </w:rPr>
            </w:pPr>
            <w:r>
              <w:rPr>
                <w:rFonts w:hint="eastAsia"/>
                <w:bCs/>
                <w:iCs/>
                <w:color w:val="000000"/>
                <w:szCs w:val="21"/>
              </w:rPr>
              <w:t>□</w:t>
            </w:r>
            <w:r>
              <w:rPr>
                <w:sz w:val="24"/>
              </w:rPr>
              <w:t>现场参观</w:t>
            </w:r>
            <w:r>
              <w:rPr>
                <w:rFonts w:hint="eastAsia"/>
                <w:sz w:val="24"/>
              </w:rPr>
              <w:t xml:space="preserve">           </w:t>
            </w:r>
          </w:p>
          <w:p w14:paraId="1BBB6B74">
            <w:pPr>
              <w:spacing w:line="480" w:lineRule="atLeast"/>
              <w:rPr>
                <w:bCs/>
                <w:iCs/>
                <w:sz w:val="24"/>
              </w:rPr>
            </w:pPr>
            <w:r>
              <w:rPr>
                <w:rFonts w:hint="eastAsia"/>
                <w:bCs/>
                <w:iCs/>
                <w:color w:val="000000"/>
                <w:szCs w:val="21"/>
              </w:rPr>
              <w:t>☑</w:t>
            </w:r>
            <w:r>
              <w:rPr>
                <w:sz w:val="24"/>
              </w:rPr>
              <w:t>其他</w:t>
            </w:r>
            <w:r>
              <w:rPr>
                <w:rFonts w:hint="eastAsia"/>
                <w:sz w:val="24"/>
                <w:u w:val="single"/>
              </w:rPr>
              <w:t xml:space="preserve"> </w:t>
            </w:r>
            <w:r>
              <w:rPr>
                <w:rFonts w:hint="eastAsia"/>
                <w:sz w:val="24"/>
                <w:szCs w:val="24"/>
                <w:u w:val="single"/>
              </w:rPr>
              <w:t>2026年广东上市公司投资者集体接待日暨半年报业绩说明会活动</w:t>
            </w:r>
            <w:r>
              <w:rPr>
                <w:rFonts w:hint="eastAsia"/>
                <w:sz w:val="24"/>
              </w:rPr>
              <w:t xml:space="preserve">                 </w:t>
            </w:r>
            <w:r>
              <w:rPr>
                <w:sz w:val="24"/>
              </w:rPr>
              <w:t xml:space="preserve"> </w:t>
            </w:r>
          </w:p>
        </w:tc>
      </w:tr>
      <w:tr w14:paraId="7A1C5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 w:hRule="atLeast"/>
        </w:trPr>
        <w:tc>
          <w:tcPr>
            <w:tcW w:w="1951" w:type="dxa"/>
            <w:tcBorders>
              <w:top w:val="single" w:color="auto" w:sz="4" w:space="0"/>
              <w:left w:val="single" w:color="auto" w:sz="4" w:space="0"/>
              <w:bottom w:val="single" w:color="auto" w:sz="4" w:space="0"/>
              <w:right w:val="single" w:color="auto" w:sz="4" w:space="0"/>
            </w:tcBorders>
            <w:vAlign w:val="center"/>
          </w:tcPr>
          <w:p w14:paraId="69E265B2">
            <w:pPr>
              <w:spacing w:line="480" w:lineRule="atLeast"/>
              <w:jc w:val="center"/>
              <w:rPr>
                <w:bCs/>
                <w:iCs/>
                <w:sz w:val="24"/>
                <w:highlight w:val="yellow"/>
              </w:rPr>
            </w:pPr>
            <w:r>
              <w:rPr>
                <w:bCs/>
                <w:iCs/>
                <w:sz w:val="24"/>
              </w:rPr>
              <w:t>参与单位名称及人员姓名</w:t>
            </w:r>
          </w:p>
        </w:tc>
        <w:tc>
          <w:tcPr>
            <w:tcW w:w="6571" w:type="dxa"/>
            <w:tcBorders>
              <w:top w:val="single" w:color="auto" w:sz="4" w:space="0"/>
              <w:left w:val="single" w:color="auto" w:sz="4" w:space="0"/>
              <w:bottom w:val="single" w:color="auto" w:sz="4" w:space="0"/>
              <w:right w:val="single" w:color="auto" w:sz="4" w:space="0"/>
            </w:tcBorders>
            <w:vAlign w:val="center"/>
          </w:tcPr>
          <w:p w14:paraId="2D6440F2">
            <w:pPr>
              <w:spacing w:before="156" w:beforeLines="50" w:after="156" w:afterLines="50"/>
              <w:rPr>
                <w:rFonts w:ascii="Calibri" w:hAnsi="Calibri" w:cs="Calibri"/>
                <w:color w:val="000000"/>
                <w:kern w:val="0"/>
                <w:sz w:val="24"/>
                <w:szCs w:val="24"/>
                <w:lang w:bidi="ar"/>
              </w:rPr>
            </w:pPr>
            <w:r>
              <w:rPr>
                <w:rFonts w:ascii="宋体" w:hAnsi="宋体" w:cs="宋体"/>
                <w:sz w:val="24"/>
                <w:szCs w:val="24"/>
              </w:rPr>
              <w:t>通过网络平台参</w:t>
            </w:r>
            <w:r>
              <w:rPr>
                <w:rFonts w:hint="eastAsia" w:ascii="宋体" w:hAnsi="宋体" w:cs="宋体"/>
                <w:sz w:val="24"/>
                <w:szCs w:val="24"/>
              </w:rPr>
              <w:t>加</w:t>
            </w:r>
            <w:r>
              <w:rPr>
                <w:rFonts w:ascii="宋体" w:hAnsi="宋体" w:cs="宋体"/>
                <w:sz w:val="24"/>
                <w:szCs w:val="24"/>
              </w:rPr>
              <w:t>公司</w:t>
            </w:r>
            <w:r>
              <w:rPr>
                <w:sz w:val="24"/>
                <w:szCs w:val="24"/>
              </w:rPr>
              <w:t>202</w:t>
            </w:r>
            <w:r>
              <w:rPr>
                <w:rFonts w:hint="eastAsia"/>
                <w:sz w:val="24"/>
                <w:szCs w:val="24"/>
              </w:rPr>
              <w:t>6</w:t>
            </w:r>
            <w:r>
              <w:rPr>
                <w:rFonts w:ascii="宋体" w:hAnsi="宋体" w:cs="宋体"/>
                <w:sz w:val="24"/>
                <w:szCs w:val="24"/>
              </w:rPr>
              <w:t>年投资者网上集体接待日</w:t>
            </w:r>
            <w:r>
              <w:rPr>
                <w:rFonts w:hint="eastAsia" w:ascii="宋体" w:hAnsi="宋体" w:cs="宋体"/>
                <w:sz w:val="24"/>
                <w:szCs w:val="24"/>
              </w:rPr>
              <w:t>暨中报业绩说明会活动</w:t>
            </w:r>
            <w:r>
              <w:rPr>
                <w:rFonts w:ascii="宋体" w:hAnsi="宋体" w:cs="宋体"/>
                <w:sz w:val="24"/>
                <w:szCs w:val="24"/>
              </w:rPr>
              <w:t>的投资者</w:t>
            </w:r>
          </w:p>
        </w:tc>
      </w:tr>
      <w:tr w14:paraId="65886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951" w:type="dxa"/>
            <w:tcBorders>
              <w:top w:val="single" w:color="auto" w:sz="4" w:space="0"/>
              <w:left w:val="single" w:color="auto" w:sz="4" w:space="0"/>
              <w:bottom w:val="single" w:color="auto" w:sz="4" w:space="0"/>
              <w:right w:val="single" w:color="auto" w:sz="4" w:space="0"/>
            </w:tcBorders>
            <w:vAlign w:val="center"/>
          </w:tcPr>
          <w:p w14:paraId="2D70A4D9">
            <w:pPr>
              <w:spacing w:line="480" w:lineRule="atLeast"/>
              <w:jc w:val="center"/>
              <w:rPr>
                <w:bCs/>
                <w:iCs/>
                <w:sz w:val="24"/>
              </w:rPr>
            </w:pPr>
            <w:r>
              <w:rPr>
                <w:bCs/>
                <w:iCs/>
                <w:sz w:val="24"/>
              </w:rPr>
              <w:t>时间</w:t>
            </w:r>
          </w:p>
        </w:tc>
        <w:tc>
          <w:tcPr>
            <w:tcW w:w="6571" w:type="dxa"/>
            <w:tcBorders>
              <w:top w:val="single" w:color="auto" w:sz="4" w:space="0"/>
              <w:left w:val="single" w:color="auto" w:sz="4" w:space="0"/>
              <w:bottom w:val="single" w:color="auto" w:sz="4" w:space="0"/>
              <w:right w:val="single" w:color="auto" w:sz="4" w:space="0"/>
            </w:tcBorders>
            <w:vAlign w:val="center"/>
          </w:tcPr>
          <w:p w14:paraId="5570DAD8">
            <w:pPr>
              <w:spacing w:line="480" w:lineRule="atLeast"/>
              <w:rPr>
                <w:bCs/>
                <w:iCs/>
                <w:sz w:val="24"/>
              </w:rPr>
            </w:pPr>
            <w:r>
              <w:rPr>
                <w:bCs/>
                <w:iCs/>
                <w:sz w:val="24"/>
              </w:rPr>
              <w:t>20</w:t>
            </w:r>
            <w:r>
              <w:rPr>
                <w:rFonts w:hint="eastAsia"/>
                <w:bCs/>
                <w:iCs/>
                <w:sz w:val="24"/>
              </w:rPr>
              <w:t>26年9月15日15:30—17:00</w:t>
            </w:r>
          </w:p>
        </w:tc>
      </w:tr>
      <w:tr w14:paraId="62E21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1951" w:type="dxa"/>
            <w:tcBorders>
              <w:top w:val="single" w:color="auto" w:sz="4" w:space="0"/>
              <w:left w:val="single" w:color="auto" w:sz="4" w:space="0"/>
              <w:bottom w:val="single" w:color="auto" w:sz="4" w:space="0"/>
              <w:right w:val="single" w:color="auto" w:sz="4" w:space="0"/>
            </w:tcBorders>
            <w:vAlign w:val="center"/>
          </w:tcPr>
          <w:p w14:paraId="3D8888B1">
            <w:pPr>
              <w:spacing w:line="480" w:lineRule="atLeast"/>
              <w:jc w:val="center"/>
              <w:rPr>
                <w:bCs/>
                <w:iCs/>
                <w:sz w:val="24"/>
              </w:rPr>
            </w:pPr>
            <w:r>
              <w:rPr>
                <w:bCs/>
                <w:iCs/>
                <w:sz w:val="24"/>
              </w:rPr>
              <w:t>地点</w:t>
            </w:r>
          </w:p>
        </w:tc>
        <w:tc>
          <w:tcPr>
            <w:tcW w:w="6571" w:type="dxa"/>
            <w:tcBorders>
              <w:top w:val="single" w:color="auto" w:sz="4" w:space="0"/>
              <w:left w:val="single" w:color="auto" w:sz="4" w:space="0"/>
              <w:bottom w:val="single" w:color="auto" w:sz="4" w:space="0"/>
              <w:right w:val="single" w:color="auto" w:sz="4" w:space="0"/>
            </w:tcBorders>
            <w:vAlign w:val="center"/>
          </w:tcPr>
          <w:p w14:paraId="39F0B87B">
            <w:pPr>
              <w:spacing w:line="480" w:lineRule="atLeast"/>
              <w:rPr>
                <w:bCs/>
                <w:iCs/>
                <w:sz w:val="24"/>
              </w:rPr>
            </w:pPr>
            <w:r>
              <w:rPr>
                <w:bCs/>
                <w:iCs/>
                <w:sz w:val="24"/>
              </w:rPr>
              <w:t>公司通过全景网</w:t>
            </w:r>
            <w:r>
              <w:rPr>
                <w:rFonts w:hint="eastAsia"/>
                <w:bCs/>
                <w:iCs/>
                <w:sz w:val="24"/>
              </w:rPr>
              <w:t>“</w:t>
            </w:r>
            <w:r>
              <w:rPr>
                <w:bCs/>
                <w:iCs/>
                <w:sz w:val="24"/>
              </w:rPr>
              <w:t>网上路演厅</w:t>
            </w:r>
            <w:r>
              <w:rPr>
                <w:rFonts w:hint="eastAsia"/>
                <w:bCs/>
                <w:iCs/>
                <w:sz w:val="24"/>
              </w:rPr>
              <w:t>”</w:t>
            </w:r>
            <w:r>
              <w:rPr>
                <w:bCs/>
                <w:iCs/>
                <w:sz w:val="24"/>
              </w:rPr>
              <w:t>（https://rs.p5w.net）采用网络远程的方式参加</w:t>
            </w:r>
            <w:r>
              <w:rPr>
                <w:rFonts w:hint="eastAsia"/>
                <w:bCs/>
                <w:iCs/>
                <w:sz w:val="24"/>
              </w:rPr>
              <w:t>“向</w:t>
            </w:r>
            <w:r>
              <w:rPr>
                <w:rFonts w:hint="eastAsia" w:ascii="宋体" w:hAnsi="宋体" w:cs="宋体"/>
                <w:sz w:val="24"/>
                <w:szCs w:val="24"/>
              </w:rPr>
              <w:t>新提质重回报——</w:t>
            </w:r>
            <w:r>
              <w:rPr>
                <w:sz w:val="24"/>
                <w:szCs w:val="24"/>
              </w:rPr>
              <w:t>2026年广东上市公司投资者集体接待日暨半年报业绩说明会活动</w:t>
            </w:r>
            <w:r>
              <w:rPr>
                <w:rFonts w:hint="eastAsia"/>
                <w:bCs/>
                <w:iCs/>
                <w:sz w:val="24"/>
              </w:rPr>
              <w:t>”</w:t>
            </w:r>
          </w:p>
        </w:tc>
      </w:tr>
      <w:tr w14:paraId="14036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6" w:hRule="atLeast"/>
        </w:trPr>
        <w:tc>
          <w:tcPr>
            <w:tcW w:w="1951" w:type="dxa"/>
            <w:tcBorders>
              <w:top w:val="single" w:color="auto" w:sz="4" w:space="0"/>
              <w:left w:val="single" w:color="auto" w:sz="4" w:space="0"/>
              <w:bottom w:val="single" w:color="auto" w:sz="4" w:space="0"/>
              <w:right w:val="single" w:color="auto" w:sz="4" w:space="0"/>
            </w:tcBorders>
            <w:vAlign w:val="center"/>
          </w:tcPr>
          <w:p w14:paraId="1703D1FE">
            <w:pPr>
              <w:spacing w:line="480" w:lineRule="atLeast"/>
              <w:jc w:val="center"/>
              <w:rPr>
                <w:bCs/>
                <w:iCs/>
                <w:sz w:val="24"/>
              </w:rPr>
            </w:pPr>
            <w:r>
              <w:rPr>
                <w:bCs/>
                <w:iCs/>
                <w:sz w:val="24"/>
              </w:rPr>
              <w:t>上市公司接待人员姓名</w:t>
            </w:r>
          </w:p>
        </w:tc>
        <w:tc>
          <w:tcPr>
            <w:tcW w:w="6571" w:type="dxa"/>
            <w:tcBorders>
              <w:top w:val="single" w:color="auto" w:sz="4" w:space="0"/>
              <w:left w:val="single" w:color="auto" w:sz="4" w:space="0"/>
              <w:bottom w:val="single" w:color="auto" w:sz="4" w:space="0"/>
              <w:right w:val="single" w:color="auto" w:sz="4" w:space="0"/>
            </w:tcBorders>
            <w:vAlign w:val="center"/>
          </w:tcPr>
          <w:p w14:paraId="089BC9EE">
            <w:pPr>
              <w:spacing w:line="500" w:lineRule="exact"/>
              <w:rPr>
                <w:sz w:val="24"/>
              </w:rPr>
            </w:pPr>
            <w:r>
              <w:rPr>
                <w:rFonts w:hint="eastAsia"/>
                <w:sz w:val="24"/>
              </w:rPr>
              <w:t>董事长 张永明先生</w:t>
            </w:r>
          </w:p>
          <w:p w14:paraId="6E4614F8">
            <w:pPr>
              <w:spacing w:line="500" w:lineRule="exact"/>
              <w:rPr>
                <w:sz w:val="24"/>
              </w:rPr>
            </w:pPr>
            <w:r>
              <w:rPr>
                <w:rFonts w:hint="eastAsia"/>
                <w:sz w:val="24"/>
              </w:rPr>
              <w:t>副董事长兼总经理 赵峰先生</w:t>
            </w:r>
          </w:p>
          <w:p w14:paraId="5B9E5BF8">
            <w:pPr>
              <w:spacing w:line="500" w:lineRule="exact"/>
              <w:rPr>
                <w:sz w:val="24"/>
              </w:rPr>
            </w:pPr>
            <w:r>
              <w:rPr>
                <w:rFonts w:hint="eastAsia"/>
                <w:sz w:val="24"/>
              </w:rPr>
              <w:t>独立董事 杨碧云女士</w:t>
            </w:r>
          </w:p>
          <w:p w14:paraId="3CE6CC78">
            <w:pPr>
              <w:spacing w:line="500" w:lineRule="exact"/>
              <w:rPr>
                <w:sz w:val="24"/>
              </w:rPr>
            </w:pPr>
            <w:r>
              <w:rPr>
                <w:rFonts w:hint="eastAsia"/>
                <w:sz w:val="24"/>
              </w:rPr>
              <w:t>独立董事 邓超先生</w:t>
            </w:r>
          </w:p>
          <w:p w14:paraId="780D25AA">
            <w:pPr>
              <w:spacing w:line="500" w:lineRule="exact"/>
              <w:rPr>
                <w:sz w:val="24"/>
              </w:rPr>
            </w:pPr>
            <w:r>
              <w:rPr>
                <w:rFonts w:hint="eastAsia"/>
                <w:sz w:val="24"/>
              </w:rPr>
              <w:t>常务副总经理兼财务负责人 赵军会女士</w:t>
            </w:r>
          </w:p>
          <w:p w14:paraId="653B0EE2">
            <w:pPr>
              <w:spacing w:line="500" w:lineRule="exact"/>
              <w:rPr>
                <w:sz w:val="24"/>
              </w:rPr>
            </w:pPr>
            <w:r>
              <w:rPr>
                <w:rFonts w:hint="eastAsia"/>
                <w:sz w:val="24"/>
              </w:rPr>
              <w:t>副总经理兼董事会秘书 徐庆荣先生</w:t>
            </w:r>
          </w:p>
          <w:p w14:paraId="6D1DBD98">
            <w:pPr>
              <w:spacing w:line="500" w:lineRule="exact"/>
              <w:rPr>
                <w:sz w:val="24"/>
              </w:rPr>
            </w:pPr>
            <w:r>
              <w:rPr>
                <w:rFonts w:hint="eastAsia"/>
                <w:sz w:val="24"/>
              </w:rPr>
              <w:t>证券事务代表 李群女士</w:t>
            </w:r>
          </w:p>
        </w:tc>
      </w:tr>
      <w:tr w14:paraId="58224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951" w:type="dxa"/>
            <w:tcBorders>
              <w:top w:val="single" w:color="auto" w:sz="4" w:space="0"/>
              <w:left w:val="single" w:color="auto" w:sz="4" w:space="0"/>
              <w:bottom w:val="single" w:color="auto" w:sz="4" w:space="0"/>
              <w:right w:val="single" w:color="auto" w:sz="4" w:space="0"/>
            </w:tcBorders>
            <w:vAlign w:val="center"/>
          </w:tcPr>
          <w:p w14:paraId="619F7F0B">
            <w:pPr>
              <w:spacing w:line="480" w:lineRule="atLeast"/>
              <w:jc w:val="center"/>
              <w:rPr>
                <w:bCs/>
                <w:iCs/>
                <w:sz w:val="24"/>
              </w:rPr>
            </w:pPr>
            <w:r>
              <w:rPr>
                <w:bCs/>
                <w:iCs/>
                <w:sz w:val="24"/>
              </w:rPr>
              <w:t>投资者关系活动主要内容介绍</w:t>
            </w:r>
          </w:p>
        </w:tc>
        <w:tc>
          <w:tcPr>
            <w:tcW w:w="6571" w:type="dxa"/>
            <w:tcBorders>
              <w:top w:val="single" w:color="auto" w:sz="4" w:space="0"/>
              <w:left w:val="single" w:color="auto" w:sz="4" w:space="0"/>
              <w:bottom w:val="single" w:color="auto" w:sz="4" w:space="0"/>
              <w:right w:val="single" w:color="auto" w:sz="4" w:space="0"/>
            </w:tcBorders>
            <w:vAlign w:val="center"/>
          </w:tcPr>
          <w:p w14:paraId="3ED9A30F">
            <w:pPr>
              <w:tabs>
                <w:tab w:val="left" w:pos="640"/>
              </w:tabs>
              <w:spacing w:line="500" w:lineRule="exact"/>
              <w:ind w:firstLine="480" w:firstLineChars="200"/>
              <w:rPr>
                <w:rFonts w:hint="eastAsia" w:ascii="宋体" w:hAnsi="宋体" w:cs="宋体"/>
                <w:sz w:val="24"/>
                <w:szCs w:val="24"/>
              </w:rPr>
            </w:pPr>
            <w:r>
              <w:rPr>
                <w:rFonts w:ascii="宋体" w:hAnsi="宋体" w:cs="宋体"/>
                <w:sz w:val="24"/>
                <w:szCs w:val="24"/>
              </w:rPr>
              <w:t>公司于</w:t>
            </w:r>
            <w:r>
              <w:rPr>
                <w:sz w:val="24"/>
                <w:szCs w:val="24"/>
              </w:rPr>
              <w:t>202</w:t>
            </w:r>
            <w:r>
              <w:rPr>
                <w:rFonts w:hint="eastAsia"/>
                <w:sz w:val="24"/>
                <w:szCs w:val="24"/>
              </w:rPr>
              <w:t>6</w:t>
            </w:r>
            <w:r>
              <w:rPr>
                <w:rFonts w:ascii="宋体" w:hAnsi="宋体" w:cs="宋体"/>
                <w:sz w:val="24"/>
                <w:szCs w:val="24"/>
              </w:rPr>
              <w:t>年</w:t>
            </w:r>
            <w:r>
              <w:rPr>
                <w:sz w:val="24"/>
                <w:szCs w:val="24"/>
              </w:rPr>
              <w:t>9</w:t>
            </w:r>
            <w:r>
              <w:rPr>
                <w:rFonts w:ascii="宋体" w:hAnsi="宋体" w:cs="宋体"/>
                <w:sz w:val="24"/>
                <w:szCs w:val="24"/>
              </w:rPr>
              <w:t>月</w:t>
            </w:r>
            <w:r>
              <w:rPr>
                <w:rFonts w:hint="eastAsia"/>
                <w:sz w:val="24"/>
                <w:szCs w:val="24"/>
              </w:rPr>
              <w:t>15</w:t>
            </w:r>
            <w:r>
              <w:rPr>
                <w:rFonts w:ascii="宋体" w:hAnsi="宋体" w:cs="宋体"/>
                <w:sz w:val="24"/>
                <w:szCs w:val="24"/>
              </w:rPr>
              <w:t>日参加</w:t>
            </w:r>
            <w:r>
              <w:rPr>
                <w:rFonts w:hint="eastAsia" w:ascii="宋体" w:hAnsi="宋体" w:cs="宋体"/>
                <w:sz w:val="24"/>
                <w:szCs w:val="24"/>
              </w:rPr>
              <w:t>“向新提质重回报——</w:t>
            </w:r>
            <w:r>
              <w:rPr>
                <w:sz w:val="24"/>
                <w:szCs w:val="24"/>
              </w:rPr>
              <w:t>2026年广东上市公司投资者集体接待日暨半年报业绩说明会活动</w:t>
            </w:r>
            <w:r>
              <w:rPr>
                <w:rFonts w:hint="eastAsia" w:ascii="宋体" w:hAnsi="宋体" w:cs="宋体"/>
                <w:sz w:val="24"/>
                <w:szCs w:val="24"/>
              </w:rPr>
              <w:t>”</w:t>
            </w:r>
            <w:r>
              <w:rPr>
                <w:rFonts w:ascii="宋体" w:hAnsi="宋体" w:cs="宋体"/>
                <w:sz w:val="24"/>
                <w:szCs w:val="24"/>
              </w:rPr>
              <w:t>，通过网络远程的方式与投资者进行在线交流。</w:t>
            </w:r>
            <w:r>
              <w:rPr>
                <w:rFonts w:hint="eastAsia" w:ascii="宋体" w:hAnsi="宋体" w:cs="宋体"/>
                <w:sz w:val="24"/>
                <w:szCs w:val="24"/>
              </w:rPr>
              <w:t>经梳理、整合重复问题后，此次交流</w:t>
            </w:r>
            <w:r>
              <w:rPr>
                <w:rFonts w:ascii="宋体" w:hAnsi="宋体" w:cs="宋体"/>
                <w:sz w:val="24"/>
                <w:szCs w:val="24"/>
              </w:rPr>
              <w:t>环节</w:t>
            </w:r>
            <w:r>
              <w:rPr>
                <w:rFonts w:hint="eastAsia" w:ascii="宋体" w:hAnsi="宋体" w:cs="宋体"/>
                <w:sz w:val="24"/>
                <w:szCs w:val="24"/>
              </w:rPr>
              <w:t>主要</w:t>
            </w:r>
            <w:r>
              <w:rPr>
                <w:rFonts w:ascii="宋体" w:hAnsi="宋体" w:cs="宋体"/>
                <w:sz w:val="24"/>
                <w:szCs w:val="24"/>
              </w:rPr>
              <w:t>内容如下：</w:t>
            </w:r>
          </w:p>
          <w:p w14:paraId="427AD90B">
            <w:pPr>
              <w:tabs>
                <w:tab w:val="left" w:pos="640"/>
              </w:tabs>
              <w:spacing w:line="500" w:lineRule="exact"/>
              <w:ind w:firstLine="482" w:firstLineChars="200"/>
              <w:rPr>
                <w:rFonts w:hint="eastAsia" w:ascii="宋体" w:hAnsi="宋体"/>
                <w:b/>
                <w:sz w:val="24"/>
                <w:szCs w:val="24"/>
              </w:rPr>
            </w:pPr>
            <w:r>
              <w:rPr>
                <w:rFonts w:hint="eastAsia" w:ascii="宋体" w:hAnsi="宋体"/>
                <w:b/>
                <w:sz w:val="24"/>
                <w:szCs w:val="24"/>
              </w:rPr>
              <w:t>1、</w:t>
            </w:r>
            <w:r>
              <w:rPr>
                <w:rFonts w:ascii="宋体" w:hAnsi="宋体"/>
                <w:b/>
                <w:sz w:val="24"/>
                <w:szCs w:val="24"/>
              </w:rPr>
              <w:t>董事长您好，贵公司增发加强主业应该对企业今后的发展意义重大，公司应该通过自媒体和媒介提升公司的市场关注度，毕竟目前脑机概念市场认可度很高，公司的脑科新材料的研发有助于提升公司的估值。同时很想了解贵公司在创新药方面有什么举措。有没有新的创新药项目。关于脑科新材料的研发有没有新的创新和突破。谢谢。</w:t>
            </w:r>
          </w:p>
          <w:p w14:paraId="16AAA2F2">
            <w:pPr>
              <w:pStyle w:val="17"/>
              <w:spacing w:line="500" w:lineRule="exact"/>
              <w:ind w:firstLine="482"/>
              <w:rPr>
                <w:rFonts w:ascii="宋体" w:hAnsi="宋体"/>
                <w:sz w:val="24"/>
                <w:szCs w:val="24"/>
              </w:rPr>
            </w:pPr>
            <w:r>
              <w:rPr>
                <w:rFonts w:hint="eastAsia" w:ascii="宋体" w:hAnsi="宋体" w:cs="宋体"/>
                <w:b/>
                <w:bCs/>
                <w:sz w:val="24"/>
                <w:szCs w:val="24"/>
              </w:rPr>
              <w:t>答：</w:t>
            </w:r>
            <w:r>
              <w:rPr>
                <w:rFonts w:ascii="宋体" w:hAnsi="宋体"/>
                <w:sz w:val="24"/>
                <w:szCs w:val="24"/>
              </w:rPr>
              <w:t>尊敬的投资者您好！公司简易程序再融资募投项目“生物硬脑膜修复材料（第三代硬脑膜补片）”系公司自主研发成果，目前已完成全部临床试验，正筹备注册申报文件；在药业板块，公司本维莫德特应性皮炎</w:t>
            </w:r>
            <w:r>
              <w:rPr>
                <w:rFonts w:hint="default" w:ascii="Times New Roman" w:hAnsi="Times New Roman" w:cs="Times New Roman"/>
                <w:sz w:val="24"/>
                <w:szCs w:val="24"/>
              </w:rPr>
              <w:t>III</w:t>
            </w:r>
            <w:r>
              <w:rPr>
                <w:rFonts w:ascii="宋体" w:hAnsi="宋体"/>
                <w:sz w:val="24"/>
                <w:szCs w:val="24"/>
              </w:rPr>
              <w:t>期临床试验已完成，后续将根据项目具体进展情况，严格按照监管规定及时履行信息披露义务。感谢您的关注与支持！</w:t>
            </w:r>
          </w:p>
          <w:p w14:paraId="1FE6A5F0">
            <w:pPr>
              <w:tabs>
                <w:tab w:val="left" w:pos="640"/>
              </w:tabs>
              <w:spacing w:line="500" w:lineRule="exact"/>
              <w:ind w:firstLine="482" w:firstLineChars="200"/>
              <w:rPr>
                <w:rFonts w:hint="eastAsia" w:ascii="宋体" w:hAnsi="宋体"/>
                <w:b/>
                <w:sz w:val="24"/>
                <w:szCs w:val="24"/>
              </w:rPr>
            </w:pPr>
            <w:r>
              <w:rPr>
                <w:rFonts w:hint="eastAsia" w:ascii="宋体" w:hAnsi="宋体"/>
                <w:b/>
                <w:sz w:val="24"/>
                <w:szCs w:val="24"/>
              </w:rPr>
              <w:t>2、</w:t>
            </w:r>
            <w:r>
              <w:rPr>
                <w:rFonts w:ascii="宋体" w:hAnsi="宋体"/>
                <w:b/>
                <w:sz w:val="24"/>
                <w:szCs w:val="24"/>
              </w:rPr>
              <w:t>徐总您好，深交所于2026年9月3日关于同意冠昊生物再融资注册的批复内指出此项增发工作需要在10个工作日内完成增发对象的缴款，公司是否有信心完成此项任务？</w:t>
            </w:r>
          </w:p>
          <w:p w14:paraId="5862FAC7">
            <w:pPr>
              <w:pStyle w:val="17"/>
              <w:spacing w:line="500" w:lineRule="exact"/>
              <w:ind w:firstLine="482"/>
              <w:rPr>
                <w:rFonts w:ascii="宋体" w:hAnsi="宋体" w:cs="宋体"/>
                <w:sz w:val="24"/>
                <w:szCs w:val="24"/>
              </w:rPr>
            </w:pPr>
            <w:r>
              <w:rPr>
                <w:rFonts w:hint="eastAsia" w:ascii="宋体" w:hAnsi="宋体" w:cs="宋体"/>
                <w:b/>
                <w:bCs/>
                <w:sz w:val="24"/>
                <w:szCs w:val="24"/>
              </w:rPr>
              <w:t>答：</w:t>
            </w:r>
            <w:r>
              <w:rPr>
                <w:rFonts w:ascii="宋体" w:hAnsi="宋体" w:cs="宋体"/>
                <w:sz w:val="24"/>
                <w:szCs w:val="24"/>
              </w:rPr>
              <w:t>尊敬的投资者您好！公司正稳步推进简易程序再融资项目，我们将按照注册批复的要求完成发行工作并根据该事项的进展情况及时履行信息披露义务。感谢您的关注与支持!</w:t>
            </w:r>
          </w:p>
          <w:p w14:paraId="409E1A77">
            <w:pPr>
              <w:pStyle w:val="17"/>
              <w:spacing w:line="500" w:lineRule="exact"/>
              <w:ind w:firstLine="482"/>
              <w:rPr>
                <w:rFonts w:ascii="宋体" w:hAnsi="宋体" w:cs="宋体"/>
                <w:b/>
                <w:bCs/>
                <w:sz w:val="24"/>
                <w:szCs w:val="24"/>
              </w:rPr>
            </w:pPr>
            <w:r>
              <w:rPr>
                <w:rFonts w:hint="eastAsia" w:ascii="宋体" w:hAnsi="宋体" w:cs="宋体"/>
                <w:b/>
                <w:bCs/>
                <w:sz w:val="24"/>
                <w:szCs w:val="24"/>
              </w:rPr>
              <w:t>3、</w:t>
            </w:r>
            <w:r>
              <w:rPr>
                <w:rFonts w:ascii="宋体" w:hAnsi="宋体" w:cs="宋体"/>
                <w:b/>
                <w:bCs/>
                <w:sz w:val="24"/>
                <w:szCs w:val="24"/>
              </w:rPr>
              <w:t>赵总您好，根据公司2026年8月19日公告-6-1发行人最近一年的财务报告及其审计报告以及最近一期的财务报告申报稿冠昊生物科技股份有限公司，章节六-研发支出/2、符合资本化条件的研发项目开发支出：新型小分子化学药本维莫德乳膏剂（湿疹）计划于2026年12月完成，此完成节点标准是否为</w:t>
            </w:r>
            <w:r>
              <w:rPr>
                <w:rFonts w:hint="default" w:ascii="Times New Roman" w:hAnsi="Times New Roman" w:cs="Times New Roman"/>
                <w:sz w:val="24"/>
                <w:szCs w:val="24"/>
              </w:rPr>
              <w:t>CDE</w:t>
            </w:r>
            <w:r>
              <w:rPr>
                <w:rFonts w:ascii="宋体" w:hAnsi="宋体" w:cs="宋体"/>
                <w:b/>
                <w:bCs/>
                <w:sz w:val="24"/>
                <w:szCs w:val="24"/>
              </w:rPr>
              <w:t>评审结束？</w:t>
            </w:r>
          </w:p>
          <w:p w14:paraId="147B4768">
            <w:pPr>
              <w:pStyle w:val="17"/>
              <w:spacing w:line="500" w:lineRule="exact"/>
              <w:ind w:firstLine="482"/>
              <w:rPr>
                <w:rFonts w:ascii="宋体" w:hAnsi="宋体" w:cs="宋体"/>
                <w:sz w:val="24"/>
                <w:szCs w:val="24"/>
              </w:rPr>
            </w:pPr>
            <w:r>
              <w:rPr>
                <w:rFonts w:hint="eastAsia" w:ascii="宋体" w:hAnsi="宋体" w:cs="宋体"/>
                <w:b/>
                <w:bCs/>
                <w:sz w:val="24"/>
                <w:szCs w:val="24"/>
              </w:rPr>
              <w:t>答：</w:t>
            </w:r>
            <w:r>
              <w:rPr>
                <w:rFonts w:ascii="宋体" w:hAnsi="宋体" w:cs="宋体"/>
                <w:sz w:val="24"/>
                <w:szCs w:val="24"/>
              </w:rPr>
              <w:t>尊敬的投资者您好!本维莫德乳膏剂（湿疹）计划完成时间的节点标准为</w:t>
            </w:r>
            <w:r>
              <w:rPr>
                <w:rFonts w:hint="default" w:ascii="Times New Roman" w:hAnsi="Times New Roman" w:cs="Times New Roman"/>
                <w:sz w:val="24"/>
                <w:szCs w:val="24"/>
              </w:rPr>
              <w:t>CED</w:t>
            </w:r>
            <w:r>
              <w:rPr>
                <w:rFonts w:ascii="宋体" w:hAnsi="宋体" w:cs="宋体"/>
                <w:sz w:val="24"/>
                <w:szCs w:val="24"/>
              </w:rPr>
              <w:t>评审申报。感谢您的关注与支持!</w:t>
            </w:r>
          </w:p>
          <w:p w14:paraId="2A400873">
            <w:pPr>
              <w:pStyle w:val="17"/>
              <w:spacing w:line="500" w:lineRule="exact"/>
              <w:ind w:firstLine="482"/>
              <w:rPr>
                <w:rFonts w:ascii="宋体" w:hAnsi="宋体" w:cs="宋体"/>
                <w:b/>
                <w:bCs/>
                <w:sz w:val="24"/>
                <w:szCs w:val="24"/>
              </w:rPr>
            </w:pPr>
            <w:r>
              <w:rPr>
                <w:rFonts w:hint="eastAsia" w:ascii="宋体" w:hAnsi="宋体" w:cs="宋体"/>
                <w:b/>
                <w:bCs/>
                <w:sz w:val="24"/>
                <w:szCs w:val="24"/>
              </w:rPr>
              <w:t>4、</w:t>
            </w:r>
            <w:r>
              <w:rPr>
                <w:rFonts w:ascii="宋体" w:hAnsi="宋体" w:cs="宋体"/>
                <w:b/>
                <w:bCs/>
                <w:sz w:val="24"/>
                <w:szCs w:val="24"/>
              </w:rPr>
              <w:t>张总您好，</w:t>
            </w:r>
            <w:r>
              <w:rPr>
                <w:rFonts w:hint="default" w:ascii="Times New Roman" w:hAnsi="Times New Roman" w:cs="Times New Roman"/>
                <w:sz w:val="24"/>
                <w:szCs w:val="24"/>
              </w:rPr>
              <w:t>CHEN GEN HUI</w:t>
            </w:r>
            <w:r>
              <w:rPr>
                <w:rFonts w:ascii="宋体" w:hAnsi="宋体" w:cs="宋体"/>
                <w:b/>
                <w:bCs/>
                <w:sz w:val="24"/>
                <w:szCs w:val="24"/>
              </w:rPr>
              <w:t xml:space="preserve"> 先生仍持贵司子公司中昊药业股份，该信息是否属实？</w:t>
            </w:r>
          </w:p>
          <w:p w14:paraId="6C1449BF">
            <w:pPr>
              <w:pStyle w:val="17"/>
              <w:spacing w:line="500" w:lineRule="exact"/>
              <w:ind w:firstLine="482"/>
              <w:rPr>
                <w:rFonts w:ascii="宋体" w:hAnsi="宋体" w:cs="宋体"/>
                <w:sz w:val="24"/>
                <w:szCs w:val="24"/>
              </w:rPr>
            </w:pPr>
            <w:r>
              <w:rPr>
                <w:rFonts w:hint="eastAsia" w:ascii="宋体" w:hAnsi="宋体" w:cs="宋体"/>
                <w:b/>
                <w:bCs/>
                <w:sz w:val="24"/>
                <w:szCs w:val="24"/>
              </w:rPr>
              <w:t>答：</w:t>
            </w:r>
            <w:r>
              <w:rPr>
                <w:rFonts w:ascii="宋体" w:hAnsi="宋体" w:cs="宋体"/>
                <w:sz w:val="24"/>
                <w:szCs w:val="24"/>
              </w:rPr>
              <w:t>尊敬的投资者您好!根据公司子公司中昊药业工商登记信息</w:t>
            </w:r>
            <w:r>
              <w:rPr>
                <w:rFonts w:hint="default" w:ascii="Times New Roman" w:hAnsi="Times New Roman" w:cs="Times New Roman"/>
                <w:sz w:val="24"/>
                <w:szCs w:val="24"/>
              </w:rPr>
              <w:t>，CHEN GEN HUI</w:t>
            </w:r>
            <w:r>
              <w:rPr>
                <w:rFonts w:ascii="宋体" w:hAnsi="宋体" w:cs="宋体"/>
                <w:sz w:val="24"/>
                <w:szCs w:val="24"/>
              </w:rPr>
              <w:t xml:space="preserve"> 先生为中昊药业少数股东。感谢您的关注与支持!</w:t>
            </w:r>
          </w:p>
          <w:p w14:paraId="4A1579B6">
            <w:pPr>
              <w:pStyle w:val="17"/>
              <w:spacing w:line="500" w:lineRule="exact"/>
              <w:ind w:firstLine="482"/>
              <w:rPr>
                <w:rFonts w:ascii="宋体" w:hAnsi="宋体" w:cs="宋体"/>
                <w:b/>
                <w:bCs/>
                <w:sz w:val="24"/>
                <w:szCs w:val="24"/>
              </w:rPr>
            </w:pPr>
            <w:r>
              <w:rPr>
                <w:rFonts w:hint="eastAsia" w:ascii="宋体" w:hAnsi="宋体" w:cs="宋体"/>
                <w:b/>
                <w:bCs/>
                <w:sz w:val="24"/>
                <w:szCs w:val="24"/>
              </w:rPr>
              <w:t>5、</w:t>
            </w:r>
            <w:r>
              <w:rPr>
                <w:rFonts w:ascii="宋体" w:hAnsi="宋体" w:cs="宋体"/>
                <w:b/>
                <w:bCs/>
                <w:sz w:val="24"/>
                <w:szCs w:val="24"/>
              </w:rPr>
              <w:t>定增事项执行到什么情况，市价跌破定增价格会有什么影响</w:t>
            </w:r>
          </w:p>
          <w:p w14:paraId="792016F2">
            <w:pPr>
              <w:pStyle w:val="17"/>
              <w:spacing w:line="500" w:lineRule="exact"/>
              <w:ind w:firstLine="482"/>
              <w:rPr>
                <w:rFonts w:hint="eastAsia" w:ascii="宋体" w:hAnsi="宋体"/>
                <w:sz w:val="24"/>
                <w:szCs w:val="24"/>
              </w:rPr>
            </w:pPr>
            <w:r>
              <w:rPr>
                <w:rFonts w:hint="eastAsia" w:ascii="宋体" w:hAnsi="宋体" w:cs="宋体"/>
                <w:b/>
                <w:bCs/>
                <w:sz w:val="24"/>
                <w:szCs w:val="24"/>
              </w:rPr>
              <w:t>答：</w:t>
            </w:r>
            <w:r>
              <w:rPr>
                <w:rFonts w:ascii="宋体" w:hAnsi="宋体" w:cs="宋体"/>
                <w:sz w:val="24"/>
                <w:szCs w:val="24"/>
              </w:rPr>
              <w:t>尊敬的投资者您好!公司简易程序再融资项目已取得证监会的注册批复并正在</w:t>
            </w:r>
            <w:bookmarkStart w:id="0" w:name="_GoBack"/>
            <w:bookmarkEnd w:id="0"/>
            <w:r>
              <w:rPr>
                <w:rFonts w:ascii="宋体" w:hAnsi="宋体" w:cs="宋体"/>
                <w:sz w:val="24"/>
                <w:szCs w:val="24"/>
              </w:rPr>
              <w:t>积极推进发行相关工作。公司将持续聚焦主营业务经营，扎实推进募投项目建设，以持续经营成果回馈投资者。感谢您的关注与支持！</w:t>
            </w:r>
          </w:p>
          <w:p w14:paraId="0E3D5EB9">
            <w:pPr>
              <w:pStyle w:val="17"/>
              <w:spacing w:line="500" w:lineRule="exact"/>
              <w:ind w:firstLine="480"/>
              <w:rPr>
                <w:rFonts w:hint="eastAsia" w:ascii="宋体" w:hAnsi="宋体"/>
                <w:sz w:val="24"/>
                <w:szCs w:val="24"/>
              </w:rPr>
            </w:pPr>
          </w:p>
        </w:tc>
      </w:tr>
      <w:tr w14:paraId="1F184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1951" w:type="dxa"/>
            <w:tcBorders>
              <w:top w:val="single" w:color="auto" w:sz="4" w:space="0"/>
              <w:left w:val="single" w:color="auto" w:sz="4" w:space="0"/>
              <w:bottom w:val="single" w:color="auto" w:sz="4" w:space="0"/>
              <w:right w:val="single" w:color="auto" w:sz="4" w:space="0"/>
            </w:tcBorders>
            <w:vAlign w:val="center"/>
          </w:tcPr>
          <w:p w14:paraId="353C923C">
            <w:pPr>
              <w:spacing w:line="480" w:lineRule="atLeast"/>
              <w:jc w:val="center"/>
              <w:rPr>
                <w:bCs/>
                <w:iCs/>
                <w:sz w:val="24"/>
              </w:rPr>
            </w:pPr>
            <w:r>
              <w:rPr>
                <w:bCs/>
                <w:iCs/>
                <w:sz w:val="24"/>
              </w:rPr>
              <w:t>附件清单</w:t>
            </w:r>
          </w:p>
        </w:tc>
        <w:tc>
          <w:tcPr>
            <w:tcW w:w="6571" w:type="dxa"/>
            <w:tcBorders>
              <w:top w:val="single" w:color="auto" w:sz="4" w:space="0"/>
              <w:left w:val="single" w:color="auto" w:sz="4" w:space="0"/>
              <w:bottom w:val="single" w:color="auto" w:sz="4" w:space="0"/>
              <w:right w:val="single" w:color="auto" w:sz="4" w:space="0"/>
            </w:tcBorders>
            <w:vAlign w:val="center"/>
          </w:tcPr>
          <w:p w14:paraId="6FC2CBFB">
            <w:pPr>
              <w:spacing w:line="480" w:lineRule="atLeast"/>
              <w:rPr>
                <w:sz w:val="24"/>
              </w:rPr>
            </w:pPr>
            <w:r>
              <w:rPr>
                <w:sz w:val="24"/>
              </w:rPr>
              <w:t>无</w:t>
            </w:r>
          </w:p>
        </w:tc>
      </w:tr>
      <w:tr w14:paraId="07CA6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951" w:type="dxa"/>
            <w:tcBorders>
              <w:top w:val="single" w:color="auto" w:sz="4" w:space="0"/>
              <w:left w:val="single" w:color="auto" w:sz="4" w:space="0"/>
              <w:bottom w:val="single" w:color="auto" w:sz="4" w:space="0"/>
              <w:right w:val="single" w:color="auto" w:sz="4" w:space="0"/>
            </w:tcBorders>
            <w:vAlign w:val="center"/>
          </w:tcPr>
          <w:p w14:paraId="008C8288">
            <w:pPr>
              <w:spacing w:line="480" w:lineRule="atLeast"/>
              <w:jc w:val="center"/>
              <w:rPr>
                <w:bCs/>
                <w:iCs/>
                <w:sz w:val="24"/>
              </w:rPr>
            </w:pPr>
            <w:r>
              <w:rPr>
                <w:bCs/>
                <w:iCs/>
                <w:sz w:val="24"/>
              </w:rPr>
              <w:t>日期</w:t>
            </w:r>
          </w:p>
        </w:tc>
        <w:tc>
          <w:tcPr>
            <w:tcW w:w="6571" w:type="dxa"/>
            <w:tcBorders>
              <w:top w:val="single" w:color="auto" w:sz="4" w:space="0"/>
              <w:left w:val="single" w:color="auto" w:sz="4" w:space="0"/>
              <w:bottom w:val="single" w:color="auto" w:sz="4" w:space="0"/>
              <w:right w:val="single" w:color="auto" w:sz="4" w:space="0"/>
            </w:tcBorders>
            <w:vAlign w:val="center"/>
          </w:tcPr>
          <w:p w14:paraId="2978510E">
            <w:pPr>
              <w:spacing w:after="156" w:afterLines="50" w:line="480" w:lineRule="atLeast"/>
              <w:rPr>
                <w:bCs/>
                <w:iCs/>
                <w:sz w:val="24"/>
              </w:rPr>
            </w:pPr>
            <w:r>
              <w:rPr>
                <w:bCs/>
                <w:iCs/>
                <w:sz w:val="24"/>
              </w:rPr>
              <w:t>20</w:t>
            </w:r>
            <w:r>
              <w:rPr>
                <w:rFonts w:hint="eastAsia"/>
                <w:bCs/>
                <w:iCs/>
                <w:sz w:val="24"/>
              </w:rPr>
              <w:t>26</w:t>
            </w:r>
            <w:r>
              <w:rPr>
                <w:bCs/>
                <w:iCs/>
                <w:sz w:val="24"/>
              </w:rPr>
              <w:t>年</w:t>
            </w:r>
            <w:r>
              <w:rPr>
                <w:rFonts w:hint="eastAsia"/>
                <w:bCs/>
                <w:iCs/>
                <w:sz w:val="24"/>
              </w:rPr>
              <w:t>9</w:t>
            </w:r>
            <w:r>
              <w:rPr>
                <w:bCs/>
                <w:iCs/>
                <w:sz w:val="24"/>
              </w:rPr>
              <w:t>月</w:t>
            </w:r>
            <w:r>
              <w:rPr>
                <w:rFonts w:hint="eastAsia"/>
                <w:bCs/>
                <w:iCs/>
                <w:sz w:val="24"/>
              </w:rPr>
              <w:t>15</w:t>
            </w:r>
            <w:r>
              <w:rPr>
                <w:bCs/>
                <w:iCs/>
                <w:sz w:val="24"/>
              </w:rPr>
              <w:t>日</w:t>
            </w:r>
          </w:p>
        </w:tc>
      </w:tr>
    </w:tbl>
    <w:p w14:paraId="7A1F60A6"/>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oNotHyphenateCaps/>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NiMzQ4MDZlNWYwNzEwODVkMjAzNjIxM2M2NjM5N2IifQ=="/>
  </w:docVars>
  <w:rsids>
    <w:rsidRoot w:val="00EC7BDF"/>
    <w:rsid w:val="00002A25"/>
    <w:rsid w:val="00003012"/>
    <w:rsid w:val="00004DE7"/>
    <w:rsid w:val="00007FE5"/>
    <w:rsid w:val="00010416"/>
    <w:rsid w:val="00013849"/>
    <w:rsid w:val="00013EF6"/>
    <w:rsid w:val="00014395"/>
    <w:rsid w:val="000143BA"/>
    <w:rsid w:val="00014B09"/>
    <w:rsid w:val="000176E0"/>
    <w:rsid w:val="000200A8"/>
    <w:rsid w:val="00021C13"/>
    <w:rsid w:val="00022617"/>
    <w:rsid w:val="00022A45"/>
    <w:rsid w:val="0002300A"/>
    <w:rsid w:val="0002326F"/>
    <w:rsid w:val="00023300"/>
    <w:rsid w:val="00024689"/>
    <w:rsid w:val="0002711D"/>
    <w:rsid w:val="000278E2"/>
    <w:rsid w:val="0003227D"/>
    <w:rsid w:val="00033602"/>
    <w:rsid w:val="00033A74"/>
    <w:rsid w:val="00033D4B"/>
    <w:rsid w:val="000343AB"/>
    <w:rsid w:val="000363AA"/>
    <w:rsid w:val="00037B81"/>
    <w:rsid w:val="00037DBD"/>
    <w:rsid w:val="00042722"/>
    <w:rsid w:val="00043FA6"/>
    <w:rsid w:val="00044BBA"/>
    <w:rsid w:val="000462CE"/>
    <w:rsid w:val="0004724F"/>
    <w:rsid w:val="0005264C"/>
    <w:rsid w:val="00053D16"/>
    <w:rsid w:val="00053D85"/>
    <w:rsid w:val="000564EB"/>
    <w:rsid w:val="00057C21"/>
    <w:rsid w:val="00057DD2"/>
    <w:rsid w:val="00061374"/>
    <w:rsid w:val="0006358A"/>
    <w:rsid w:val="00073E43"/>
    <w:rsid w:val="0007709C"/>
    <w:rsid w:val="00077391"/>
    <w:rsid w:val="000807CA"/>
    <w:rsid w:val="00082C05"/>
    <w:rsid w:val="000838D3"/>
    <w:rsid w:val="00087274"/>
    <w:rsid w:val="000876DC"/>
    <w:rsid w:val="000903BD"/>
    <w:rsid w:val="000919FB"/>
    <w:rsid w:val="00094BF7"/>
    <w:rsid w:val="00095C2D"/>
    <w:rsid w:val="0009705C"/>
    <w:rsid w:val="000A592C"/>
    <w:rsid w:val="000B0224"/>
    <w:rsid w:val="000B381A"/>
    <w:rsid w:val="000C0035"/>
    <w:rsid w:val="000C42DF"/>
    <w:rsid w:val="000C4BF5"/>
    <w:rsid w:val="000C5B94"/>
    <w:rsid w:val="000D38D4"/>
    <w:rsid w:val="000D3B1E"/>
    <w:rsid w:val="000D4666"/>
    <w:rsid w:val="000D46F7"/>
    <w:rsid w:val="000D47EA"/>
    <w:rsid w:val="000D4D63"/>
    <w:rsid w:val="000D507E"/>
    <w:rsid w:val="000D794E"/>
    <w:rsid w:val="000F084F"/>
    <w:rsid w:val="000F3BFD"/>
    <w:rsid w:val="00103881"/>
    <w:rsid w:val="00104107"/>
    <w:rsid w:val="001055BB"/>
    <w:rsid w:val="00105B8B"/>
    <w:rsid w:val="001075D4"/>
    <w:rsid w:val="00110670"/>
    <w:rsid w:val="00111DC9"/>
    <w:rsid w:val="00112FF0"/>
    <w:rsid w:val="001148E4"/>
    <w:rsid w:val="001163B2"/>
    <w:rsid w:val="00126F48"/>
    <w:rsid w:val="00132B38"/>
    <w:rsid w:val="0013410E"/>
    <w:rsid w:val="001353F7"/>
    <w:rsid w:val="001354C2"/>
    <w:rsid w:val="0013795C"/>
    <w:rsid w:val="00137F88"/>
    <w:rsid w:val="00141B73"/>
    <w:rsid w:val="00143AE2"/>
    <w:rsid w:val="00146DE6"/>
    <w:rsid w:val="00147FF2"/>
    <w:rsid w:val="001518E0"/>
    <w:rsid w:val="00151D94"/>
    <w:rsid w:val="00153575"/>
    <w:rsid w:val="0015486F"/>
    <w:rsid w:val="00155438"/>
    <w:rsid w:val="00155F28"/>
    <w:rsid w:val="00157751"/>
    <w:rsid w:val="001606A7"/>
    <w:rsid w:val="00160B89"/>
    <w:rsid w:val="001648BC"/>
    <w:rsid w:val="0016633F"/>
    <w:rsid w:val="00171361"/>
    <w:rsid w:val="00173FA3"/>
    <w:rsid w:val="00175AF5"/>
    <w:rsid w:val="001765FA"/>
    <w:rsid w:val="00177763"/>
    <w:rsid w:val="00182BE3"/>
    <w:rsid w:val="001840DD"/>
    <w:rsid w:val="0018451C"/>
    <w:rsid w:val="00187F9B"/>
    <w:rsid w:val="00191170"/>
    <w:rsid w:val="00191C03"/>
    <w:rsid w:val="00193415"/>
    <w:rsid w:val="00194441"/>
    <w:rsid w:val="00194BD0"/>
    <w:rsid w:val="0019570C"/>
    <w:rsid w:val="001972D4"/>
    <w:rsid w:val="001976FD"/>
    <w:rsid w:val="001A0476"/>
    <w:rsid w:val="001A3ED4"/>
    <w:rsid w:val="001A3EDC"/>
    <w:rsid w:val="001A44A5"/>
    <w:rsid w:val="001A595D"/>
    <w:rsid w:val="001A798E"/>
    <w:rsid w:val="001A7B18"/>
    <w:rsid w:val="001A7B7B"/>
    <w:rsid w:val="001B008F"/>
    <w:rsid w:val="001B297C"/>
    <w:rsid w:val="001B52A3"/>
    <w:rsid w:val="001B79F6"/>
    <w:rsid w:val="001C0B57"/>
    <w:rsid w:val="001C6BF3"/>
    <w:rsid w:val="001D084C"/>
    <w:rsid w:val="001D1763"/>
    <w:rsid w:val="001D1FAA"/>
    <w:rsid w:val="001D6A9D"/>
    <w:rsid w:val="001E105C"/>
    <w:rsid w:val="001E216A"/>
    <w:rsid w:val="001E4AA2"/>
    <w:rsid w:val="001E6D6D"/>
    <w:rsid w:val="001F102B"/>
    <w:rsid w:val="001F2A64"/>
    <w:rsid w:val="001F539A"/>
    <w:rsid w:val="001F5800"/>
    <w:rsid w:val="00200A37"/>
    <w:rsid w:val="002101FC"/>
    <w:rsid w:val="00210507"/>
    <w:rsid w:val="00217A8A"/>
    <w:rsid w:val="00217D6A"/>
    <w:rsid w:val="00220C0D"/>
    <w:rsid w:val="0022320A"/>
    <w:rsid w:val="0023029C"/>
    <w:rsid w:val="002318EE"/>
    <w:rsid w:val="00231BC0"/>
    <w:rsid w:val="00232420"/>
    <w:rsid w:val="00232715"/>
    <w:rsid w:val="00233B00"/>
    <w:rsid w:val="00234E22"/>
    <w:rsid w:val="00235976"/>
    <w:rsid w:val="00236C37"/>
    <w:rsid w:val="00240E1A"/>
    <w:rsid w:val="00242811"/>
    <w:rsid w:val="002430A9"/>
    <w:rsid w:val="00244984"/>
    <w:rsid w:val="00244A56"/>
    <w:rsid w:val="0024509D"/>
    <w:rsid w:val="002472FA"/>
    <w:rsid w:val="002519FC"/>
    <w:rsid w:val="00261A10"/>
    <w:rsid w:val="002644AE"/>
    <w:rsid w:val="00264558"/>
    <w:rsid w:val="00266C63"/>
    <w:rsid w:val="00267156"/>
    <w:rsid w:val="00270C9D"/>
    <w:rsid w:val="0027256F"/>
    <w:rsid w:val="00273FFA"/>
    <w:rsid w:val="0027460A"/>
    <w:rsid w:val="00280264"/>
    <w:rsid w:val="00282A15"/>
    <w:rsid w:val="00283051"/>
    <w:rsid w:val="002856EC"/>
    <w:rsid w:val="00285F1F"/>
    <w:rsid w:val="002872AC"/>
    <w:rsid w:val="00291E9F"/>
    <w:rsid w:val="00292418"/>
    <w:rsid w:val="00293BDE"/>
    <w:rsid w:val="00294180"/>
    <w:rsid w:val="00294DBF"/>
    <w:rsid w:val="0029586C"/>
    <w:rsid w:val="002970EF"/>
    <w:rsid w:val="002A09A5"/>
    <w:rsid w:val="002A0E72"/>
    <w:rsid w:val="002A1129"/>
    <w:rsid w:val="002A122E"/>
    <w:rsid w:val="002A1F25"/>
    <w:rsid w:val="002A6C44"/>
    <w:rsid w:val="002B32EB"/>
    <w:rsid w:val="002B6460"/>
    <w:rsid w:val="002B679A"/>
    <w:rsid w:val="002B6CA6"/>
    <w:rsid w:val="002B7F61"/>
    <w:rsid w:val="002C022B"/>
    <w:rsid w:val="002C0B77"/>
    <w:rsid w:val="002C303E"/>
    <w:rsid w:val="002C44DA"/>
    <w:rsid w:val="002C5EE2"/>
    <w:rsid w:val="002D05AD"/>
    <w:rsid w:val="002D1061"/>
    <w:rsid w:val="002D1DF8"/>
    <w:rsid w:val="002D33B9"/>
    <w:rsid w:val="002E0D08"/>
    <w:rsid w:val="002E1AC6"/>
    <w:rsid w:val="002E32C9"/>
    <w:rsid w:val="002E5686"/>
    <w:rsid w:val="002F0293"/>
    <w:rsid w:val="002F03E3"/>
    <w:rsid w:val="002F2561"/>
    <w:rsid w:val="002F51E4"/>
    <w:rsid w:val="002F547A"/>
    <w:rsid w:val="002F798D"/>
    <w:rsid w:val="00302F6B"/>
    <w:rsid w:val="00303255"/>
    <w:rsid w:val="00305668"/>
    <w:rsid w:val="00305C31"/>
    <w:rsid w:val="00307100"/>
    <w:rsid w:val="00310D53"/>
    <w:rsid w:val="0031383D"/>
    <w:rsid w:val="00313893"/>
    <w:rsid w:val="00313E7A"/>
    <w:rsid w:val="00314994"/>
    <w:rsid w:val="003177C3"/>
    <w:rsid w:val="003212E9"/>
    <w:rsid w:val="003220B6"/>
    <w:rsid w:val="003234CE"/>
    <w:rsid w:val="00325F8D"/>
    <w:rsid w:val="003271BD"/>
    <w:rsid w:val="00331AB4"/>
    <w:rsid w:val="00335EC3"/>
    <w:rsid w:val="003362CF"/>
    <w:rsid w:val="00336351"/>
    <w:rsid w:val="003457B1"/>
    <w:rsid w:val="00345D4A"/>
    <w:rsid w:val="0034643B"/>
    <w:rsid w:val="00350B5F"/>
    <w:rsid w:val="003520DE"/>
    <w:rsid w:val="00353CB6"/>
    <w:rsid w:val="0035743D"/>
    <w:rsid w:val="00362DEB"/>
    <w:rsid w:val="00362FE7"/>
    <w:rsid w:val="0036338A"/>
    <w:rsid w:val="00366994"/>
    <w:rsid w:val="00367041"/>
    <w:rsid w:val="00371237"/>
    <w:rsid w:val="003727C8"/>
    <w:rsid w:val="00372933"/>
    <w:rsid w:val="00374FAF"/>
    <w:rsid w:val="00374FBB"/>
    <w:rsid w:val="00375A5E"/>
    <w:rsid w:val="00375CB2"/>
    <w:rsid w:val="00380D05"/>
    <w:rsid w:val="00381725"/>
    <w:rsid w:val="003843CB"/>
    <w:rsid w:val="00387B73"/>
    <w:rsid w:val="00391C98"/>
    <w:rsid w:val="003933BA"/>
    <w:rsid w:val="00394F37"/>
    <w:rsid w:val="00395681"/>
    <w:rsid w:val="00397AB0"/>
    <w:rsid w:val="003A13E7"/>
    <w:rsid w:val="003A1EE5"/>
    <w:rsid w:val="003A3E1F"/>
    <w:rsid w:val="003A3FC4"/>
    <w:rsid w:val="003A44FA"/>
    <w:rsid w:val="003A5270"/>
    <w:rsid w:val="003A74E9"/>
    <w:rsid w:val="003A76F3"/>
    <w:rsid w:val="003B02B9"/>
    <w:rsid w:val="003B2916"/>
    <w:rsid w:val="003B327E"/>
    <w:rsid w:val="003B3603"/>
    <w:rsid w:val="003B5DA9"/>
    <w:rsid w:val="003C216B"/>
    <w:rsid w:val="003C3980"/>
    <w:rsid w:val="003C43BC"/>
    <w:rsid w:val="003C4AFB"/>
    <w:rsid w:val="003C5BDC"/>
    <w:rsid w:val="003C65EF"/>
    <w:rsid w:val="003C6F06"/>
    <w:rsid w:val="003D003B"/>
    <w:rsid w:val="003D1650"/>
    <w:rsid w:val="003D17E2"/>
    <w:rsid w:val="003D26F4"/>
    <w:rsid w:val="003D31E3"/>
    <w:rsid w:val="003D64D7"/>
    <w:rsid w:val="003D6961"/>
    <w:rsid w:val="003E053C"/>
    <w:rsid w:val="003E14C5"/>
    <w:rsid w:val="003E4FC7"/>
    <w:rsid w:val="003F0DA5"/>
    <w:rsid w:val="003F2B38"/>
    <w:rsid w:val="003F2FA0"/>
    <w:rsid w:val="003F358A"/>
    <w:rsid w:val="003F3729"/>
    <w:rsid w:val="003F3DBE"/>
    <w:rsid w:val="003F766B"/>
    <w:rsid w:val="003F78E2"/>
    <w:rsid w:val="004057E8"/>
    <w:rsid w:val="00407FE0"/>
    <w:rsid w:val="0041089A"/>
    <w:rsid w:val="00410D17"/>
    <w:rsid w:val="004115AA"/>
    <w:rsid w:val="00411AEB"/>
    <w:rsid w:val="00416506"/>
    <w:rsid w:val="0041764B"/>
    <w:rsid w:val="00417A50"/>
    <w:rsid w:val="004201C2"/>
    <w:rsid w:val="004245EA"/>
    <w:rsid w:val="00424CDF"/>
    <w:rsid w:val="00426A9F"/>
    <w:rsid w:val="00430E2B"/>
    <w:rsid w:val="0043102F"/>
    <w:rsid w:val="004417E2"/>
    <w:rsid w:val="00443CEB"/>
    <w:rsid w:val="0044403C"/>
    <w:rsid w:val="00446133"/>
    <w:rsid w:val="004461FF"/>
    <w:rsid w:val="0044674D"/>
    <w:rsid w:val="004504E5"/>
    <w:rsid w:val="004505A9"/>
    <w:rsid w:val="004512F2"/>
    <w:rsid w:val="004530B1"/>
    <w:rsid w:val="004558D9"/>
    <w:rsid w:val="00456B26"/>
    <w:rsid w:val="0045740C"/>
    <w:rsid w:val="00461391"/>
    <w:rsid w:val="0046469B"/>
    <w:rsid w:val="004659B3"/>
    <w:rsid w:val="00465F7B"/>
    <w:rsid w:val="00472D62"/>
    <w:rsid w:val="00473758"/>
    <w:rsid w:val="00474641"/>
    <w:rsid w:val="00474EAA"/>
    <w:rsid w:val="00474F54"/>
    <w:rsid w:val="00476665"/>
    <w:rsid w:val="004804A7"/>
    <w:rsid w:val="00482A55"/>
    <w:rsid w:val="00483D56"/>
    <w:rsid w:val="00483F23"/>
    <w:rsid w:val="00484305"/>
    <w:rsid w:val="00485977"/>
    <w:rsid w:val="004870E6"/>
    <w:rsid w:val="00490CBA"/>
    <w:rsid w:val="004911BD"/>
    <w:rsid w:val="00494E28"/>
    <w:rsid w:val="004968A0"/>
    <w:rsid w:val="004A09A2"/>
    <w:rsid w:val="004A1542"/>
    <w:rsid w:val="004B22FA"/>
    <w:rsid w:val="004B28D9"/>
    <w:rsid w:val="004B3433"/>
    <w:rsid w:val="004B57C1"/>
    <w:rsid w:val="004C1CB4"/>
    <w:rsid w:val="004C32BA"/>
    <w:rsid w:val="004C44FE"/>
    <w:rsid w:val="004D07DC"/>
    <w:rsid w:val="004D0AB6"/>
    <w:rsid w:val="004D100E"/>
    <w:rsid w:val="004D19C9"/>
    <w:rsid w:val="004D2DCA"/>
    <w:rsid w:val="004D60AB"/>
    <w:rsid w:val="004D6A25"/>
    <w:rsid w:val="004D7215"/>
    <w:rsid w:val="004E22FC"/>
    <w:rsid w:val="004E279A"/>
    <w:rsid w:val="004E32C1"/>
    <w:rsid w:val="004E3854"/>
    <w:rsid w:val="004E3AD5"/>
    <w:rsid w:val="004E7069"/>
    <w:rsid w:val="004F0193"/>
    <w:rsid w:val="004F741F"/>
    <w:rsid w:val="005006F0"/>
    <w:rsid w:val="0050274A"/>
    <w:rsid w:val="00502843"/>
    <w:rsid w:val="00506E18"/>
    <w:rsid w:val="00507052"/>
    <w:rsid w:val="0050774A"/>
    <w:rsid w:val="005113EE"/>
    <w:rsid w:val="00511663"/>
    <w:rsid w:val="005117E0"/>
    <w:rsid w:val="0051196E"/>
    <w:rsid w:val="0051421A"/>
    <w:rsid w:val="005146C4"/>
    <w:rsid w:val="005242C0"/>
    <w:rsid w:val="0052455F"/>
    <w:rsid w:val="00524C69"/>
    <w:rsid w:val="00524E46"/>
    <w:rsid w:val="00526BF5"/>
    <w:rsid w:val="00527E6F"/>
    <w:rsid w:val="0053100B"/>
    <w:rsid w:val="00537772"/>
    <w:rsid w:val="0053784E"/>
    <w:rsid w:val="005401E2"/>
    <w:rsid w:val="00541BAC"/>
    <w:rsid w:val="00542268"/>
    <w:rsid w:val="00542E3B"/>
    <w:rsid w:val="00545233"/>
    <w:rsid w:val="00547583"/>
    <w:rsid w:val="00554184"/>
    <w:rsid w:val="00554D38"/>
    <w:rsid w:val="00554E9F"/>
    <w:rsid w:val="00555ACA"/>
    <w:rsid w:val="00560760"/>
    <w:rsid w:val="00561FFB"/>
    <w:rsid w:val="005629F2"/>
    <w:rsid w:val="00565E25"/>
    <w:rsid w:val="005708C3"/>
    <w:rsid w:val="005709C7"/>
    <w:rsid w:val="00571466"/>
    <w:rsid w:val="00573F07"/>
    <w:rsid w:val="00574148"/>
    <w:rsid w:val="0057442F"/>
    <w:rsid w:val="0057518D"/>
    <w:rsid w:val="00575A36"/>
    <w:rsid w:val="0058058F"/>
    <w:rsid w:val="0058131E"/>
    <w:rsid w:val="00581C5F"/>
    <w:rsid w:val="005828F7"/>
    <w:rsid w:val="005831A7"/>
    <w:rsid w:val="00584E1E"/>
    <w:rsid w:val="00584FD3"/>
    <w:rsid w:val="0058500F"/>
    <w:rsid w:val="005851AD"/>
    <w:rsid w:val="00585A09"/>
    <w:rsid w:val="00585C5F"/>
    <w:rsid w:val="0058738F"/>
    <w:rsid w:val="00591926"/>
    <w:rsid w:val="0059402E"/>
    <w:rsid w:val="00597EE1"/>
    <w:rsid w:val="005A06D9"/>
    <w:rsid w:val="005A1525"/>
    <w:rsid w:val="005A1818"/>
    <w:rsid w:val="005A318E"/>
    <w:rsid w:val="005A54C7"/>
    <w:rsid w:val="005A730E"/>
    <w:rsid w:val="005B0B19"/>
    <w:rsid w:val="005B0CBC"/>
    <w:rsid w:val="005B2A19"/>
    <w:rsid w:val="005B388E"/>
    <w:rsid w:val="005B45DC"/>
    <w:rsid w:val="005B4B97"/>
    <w:rsid w:val="005B745E"/>
    <w:rsid w:val="005C1346"/>
    <w:rsid w:val="005C1CA8"/>
    <w:rsid w:val="005C2A3A"/>
    <w:rsid w:val="005C3044"/>
    <w:rsid w:val="005C32A1"/>
    <w:rsid w:val="005C5349"/>
    <w:rsid w:val="005C634B"/>
    <w:rsid w:val="005C6915"/>
    <w:rsid w:val="005D094C"/>
    <w:rsid w:val="005D1806"/>
    <w:rsid w:val="005D1EBD"/>
    <w:rsid w:val="005D2250"/>
    <w:rsid w:val="005E0C8B"/>
    <w:rsid w:val="005E0CF0"/>
    <w:rsid w:val="005E1658"/>
    <w:rsid w:val="005E1928"/>
    <w:rsid w:val="005E513B"/>
    <w:rsid w:val="005E65EB"/>
    <w:rsid w:val="005F159A"/>
    <w:rsid w:val="005F3DE9"/>
    <w:rsid w:val="005F4D00"/>
    <w:rsid w:val="005F72AB"/>
    <w:rsid w:val="00600D34"/>
    <w:rsid w:val="006035E0"/>
    <w:rsid w:val="00604344"/>
    <w:rsid w:val="0060493E"/>
    <w:rsid w:val="006060AF"/>
    <w:rsid w:val="00606EA9"/>
    <w:rsid w:val="0060725C"/>
    <w:rsid w:val="006074F8"/>
    <w:rsid w:val="00610588"/>
    <w:rsid w:val="0061353F"/>
    <w:rsid w:val="00617CED"/>
    <w:rsid w:val="0062252F"/>
    <w:rsid w:val="00624540"/>
    <w:rsid w:val="00624834"/>
    <w:rsid w:val="0062632C"/>
    <w:rsid w:val="00626411"/>
    <w:rsid w:val="00631442"/>
    <w:rsid w:val="006330A7"/>
    <w:rsid w:val="006340CC"/>
    <w:rsid w:val="00640C92"/>
    <w:rsid w:val="00641559"/>
    <w:rsid w:val="006424B2"/>
    <w:rsid w:val="0064295C"/>
    <w:rsid w:val="0064451A"/>
    <w:rsid w:val="00644D45"/>
    <w:rsid w:val="006475AF"/>
    <w:rsid w:val="006477C4"/>
    <w:rsid w:val="00651C86"/>
    <w:rsid w:val="00655CFE"/>
    <w:rsid w:val="00657EE5"/>
    <w:rsid w:val="00662FDE"/>
    <w:rsid w:val="00664C25"/>
    <w:rsid w:val="00666FDB"/>
    <w:rsid w:val="00670C10"/>
    <w:rsid w:val="0067283D"/>
    <w:rsid w:val="006729F3"/>
    <w:rsid w:val="006736B3"/>
    <w:rsid w:val="006764C3"/>
    <w:rsid w:val="0068374D"/>
    <w:rsid w:val="00683C1E"/>
    <w:rsid w:val="00683CC4"/>
    <w:rsid w:val="00684396"/>
    <w:rsid w:val="0068796D"/>
    <w:rsid w:val="00690B4F"/>
    <w:rsid w:val="006911E2"/>
    <w:rsid w:val="006934C9"/>
    <w:rsid w:val="0069386E"/>
    <w:rsid w:val="00693D8C"/>
    <w:rsid w:val="0069519B"/>
    <w:rsid w:val="006973DA"/>
    <w:rsid w:val="006A10D7"/>
    <w:rsid w:val="006A24B1"/>
    <w:rsid w:val="006A588D"/>
    <w:rsid w:val="006A7E0A"/>
    <w:rsid w:val="006B1FF5"/>
    <w:rsid w:val="006B2889"/>
    <w:rsid w:val="006B2979"/>
    <w:rsid w:val="006B58B9"/>
    <w:rsid w:val="006B62E4"/>
    <w:rsid w:val="006B6F71"/>
    <w:rsid w:val="006B75AA"/>
    <w:rsid w:val="006C3089"/>
    <w:rsid w:val="006C4486"/>
    <w:rsid w:val="006D0BDF"/>
    <w:rsid w:val="006D1D9A"/>
    <w:rsid w:val="006D23E3"/>
    <w:rsid w:val="006D6E8E"/>
    <w:rsid w:val="006D7194"/>
    <w:rsid w:val="006D7577"/>
    <w:rsid w:val="006D792B"/>
    <w:rsid w:val="006E2D9F"/>
    <w:rsid w:val="006E34F4"/>
    <w:rsid w:val="006E3C36"/>
    <w:rsid w:val="006E4D03"/>
    <w:rsid w:val="006E65B6"/>
    <w:rsid w:val="006F1077"/>
    <w:rsid w:val="006F1338"/>
    <w:rsid w:val="006F1E0D"/>
    <w:rsid w:val="006F3A47"/>
    <w:rsid w:val="006F7FFE"/>
    <w:rsid w:val="007000CF"/>
    <w:rsid w:val="0070045A"/>
    <w:rsid w:val="007022BA"/>
    <w:rsid w:val="00703161"/>
    <w:rsid w:val="00703259"/>
    <w:rsid w:val="00703854"/>
    <w:rsid w:val="00703B39"/>
    <w:rsid w:val="00704AA8"/>
    <w:rsid w:val="00710969"/>
    <w:rsid w:val="007109BC"/>
    <w:rsid w:val="00710F84"/>
    <w:rsid w:val="007148E5"/>
    <w:rsid w:val="00714D42"/>
    <w:rsid w:val="00715F9E"/>
    <w:rsid w:val="00716ECD"/>
    <w:rsid w:val="00724D1D"/>
    <w:rsid w:val="00725DDD"/>
    <w:rsid w:val="0072648A"/>
    <w:rsid w:val="007266E5"/>
    <w:rsid w:val="00731302"/>
    <w:rsid w:val="007315B2"/>
    <w:rsid w:val="00731FE7"/>
    <w:rsid w:val="00734FB3"/>
    <w:rsid w:val="00740667"/>
    <w:rsid w:val="00740F9F"/>
    <w:rsid w:val="00741E69"/>
    <w:rsid w:val="00743F73"/>
    <w:rsid w:val="00744199"/>
    <w:rsid w:val="00747DD0"/>
    <w:rsid w:val="00751960"/>
    <w:rsid w:val="007536B3"/>
    <w:rsid w:val="007548DA"/>
    <w:rsid w:val="007549C7"/>
    <w:rsid w:val="00755737"/>
    <w:rsid w:val="007567B8"/>
    <w:rsid w:val="00756EA6"/>
    <w:rsid w:val="0075717B"/>
    <w:rsid w:val="00757778"/>
    <w:rsid w:val="00761452"/>
    <w:rsid w:val="007614FB"/>
    <w:rsid w:val="007627B2"/>
    <w:rsid w:val="007629DC"/>
    <w:rsid w:val="007643C9"/>
    <w:rsid w:val="00775664"/>
    <w:rsid w:val="00782592"/>
    <w:rsid w:val="007910F8"/>
    <w:rsid w:val="007956A3"/>
    <w:rsid w:val="00796A0E"/>
    <w:rsid w:val="00797CD9"/>
    <w:rsid w:val="007A12EC"/>
    <w:rsid w:val="007A170B"/>
    <w:rsid w:val="007A3886"/>
    <w:rsid w:val="007A462A"/>
    <w:rsid w:val="007A494C"/>
    <w:rsid w:val="007A5597"/>
    <w:rsid w:val="007A72EF"/>
    <w:rsid w:val="007B16CD"/>
    <w:rsid w:val="007B18A5"/>
    <w:rsid w:val="007B2D94"/>
    <w:rsid w:val="007B2DF4"/>
    <w:rsid w:val="007B392B"/>
    <w:rsid w:val="007B42CB"/>
    <w:rsid w:val="007B5EA2"/>
    <w:rsid w:val="007B7A10"/>
    <w:rsid w:val="007B7A76"/>
    <w:rsid w:val="007C0542"/>
    <w:rsid w:val="007C0D62"/>
    <w:rsid w:val="007C339A"/>
    <w:rsid w:val="007D0432"/>
    <w:rsid w:val="007D079F"/>
    <w:rsid w:val="007D37DA"/>
    <w:rsid w:val="007D62CE"/>
    <w:rsid w:val="007D6404"/>
    <w:rsid w:val="007E09BD"/>
    <w:rsid w:val="007E136B"/>
    <w:rsid w:val="007E18EF"/>
    <w:rsid w:val="007E1AC4"/>
    <w:rsid w:val="007E1B8D"/>
    <w:rsid w:val="007E1D67"/>
    <w:rsid w:val="007E2792"/>
    <w:rsid w:val="007E29AC"/>
    <w:rsid w:val="007E4355"/>
    <w:rsid w:val="007E508F"/>
    <w:rsid w:val="007E5EF5"/>
    <w:rsid w:val="007F1C18"/>
    <w:rsid w:val="007F2B5C"/>
    <w:rsid w:val="007F4E97"/>
    <w:rsid w:val="007F5451"/>
    <w:rsid w:val="007F616E"/>
    <w:rsid w:val="007F678D"/>
    <w:rsid w:val="007F7278"/>
    <w:rsid w:val="00801A09"/>
    <w:rsid w:val="008031B0"/>
    <w:rsid w:val="0080613E"/>
    <w:rsid w:val="00814D77"/>
    <w:rsid w:val="00817102"/>
    <w:rsid w:val="00817D16"/>
    <w:rsid w:val="008211CC"/>
    <w:rsid w:val="00822EE0"/>
    <w:rsid w:val="00823E0A"/>
    <w:rsid w:val="008254FD"/>
    <w:rsid w:val="00826D86"/>
    <w:rsid w:val="00826E0B"/>
    <w:rsid w:val="00827BF6"/>
    <w:rsid w:val="008304B4"/>
    <w:rsid w:val="008328B6"/>
    <w:rsid w:val="00835CB1"/>
    <w:rsid w:val="00840A55"/>
    <w:rsid w:val="00843333"/>
    <w:rsid w:val="00847326"/>
    <w:rsid w:val="008531C3"/>
    <w:rsid w:val="008547E6"/>
    <w:rsid w:val="00857546"/>
    <w:rsid w:val="008612DB"/>
    <w:rsid w:val="00864CC0"/>
    <w:rsid w:val="00866C1E"/>
    <w:rsid w:val="00871565"/>
    <w:rsid w:val="00871DB2"/>
    <w:rsid w:val="00872A55"/>
    <w:rsid w:val="00881C66"/>
    <w:rsid w:val="00882E1B"/>
    <w:rsid w:val="00885293"/>
    <w:rsid w:val="00885DC9"/>
    <w:rsid w:val="00886894"/>
    <w:rsid w:val="008905B1"/>
    <w:rsid w:val="008927E8"/>
    <w:rsid w:val="008974DA"/>
    <w:rsid w:val="00897A7C"/>
    <w:rsid w:val="008A0454"/>
    <w:rsid w:val="008A3FC0"/>
    <w:rsid w:val="008A48C8"/>
    <w:rsid w:val="008A4BCF"/>
    <w:rsid w:val="008B0014"/>
    <w:rsid w:val="008B30DC"/>
    <w:rsid w:val="008B52F0"/>
    <w:rsid w:val="008B5853"/>
    <w:rsid w:val="008B7C07"/>
    <w:rsid w:val="008C008A"/>
    <w:rsid w:val="008C0CF0"/>
    <w:rsid w:val="008C31C6"/>
    <w:rsid w:val="008C55C7"/>
    <w:rsid w:val="008C58D6"/>
    <w:rsid w:val="008D02DA"/>
    <w:rsid w:val="008D0CF5"/>
    <w:rsid w:val="008D29E2"/>
    <w:rsid w:val="008D3406"/>
    <w:rsid w:val="008D66EA"/>
    <w:rsid w:val="008D7854"/>
    <w:rsid w:val="008D7A00"/>
    <w:rsid w:val="008D7F6D"/>
    <w:rsid w:val="008E4740"/>
    <w:rsid w:val="008E5249"/>
    <w:rsid w:val="008E52E5"/>
    <w:rsid w:val="008E5D7D"/>
    <w:rsid w:val="008E5E10"/>
    <w:rsid w:val="008E7516"/>
    <w:rsid w:val="008F3291"/>
    <w:rsid w:val="008F3943"/>
    <w:rsid w:val="008F4F30"/>
    <w:rsid w:val="008F5887"/>
    <w:rsid w:val="008F7DAD"/>
    <w:rsid w:val="00901920"/>
    <w:rsid w:val="0090339E"/>
    <w:rsid w:val="00904813"/>
    <w:rsid w:val="00904EF4"/>
    <w:rsid w:val="00906239"/>
    <w:rsid w:val="00910DE2"/>
    <w:rsid w:val="0091100D"/>
    <w:rsid w:val="0091224F"/>
    <w:rsid w:val="009128C2"/>
    <w:rsid w:val="009136C9"/>
    <w:rsid w:val="00920FDB"/>
    <w:rsid w:val="009237AF"/>
    <w:rsid w:val="00924ADE"/>
    <w:rsid w:val="009259E4"/>
    <w:rsid w:val="00930D4C"/>
    <w:rsid w:val="00930FA4"/>
    <w:rsid w:val="00931ABD"/>
    <w:rsid w:val="0093358E"/>
    <w:rsid w:val="009336D9"/>
    <w:rsid w:val="0093683F"/>
    <w:rsid w:val="00940096"/>
    <w:rsid w:val="00940349"/>
    <w:rsid w:val="00940DA9"/>
    <w:rsid w:val="009441E6"/>
    <w:rsid w:val="009442C1"/>
    <w:rsid w:val="00944F18"/>
    <w:rsid w:val="009474ED"/>
    <w:rsid w:val="0095127F"/>
    <w:rsid w:val="00951417"/>
    <w:rsid w:val="00951D06"/>
    <w:rsid w:val="00952AD1"/>
    <w:rsid w:val="00956CBF"/>
    <w:rsid w:val="00956FCA"/>
    <w:rsid w:val="00963E21"/>
    <w:rsid w:val="009701E0"/>
    <w:rsid w:val="00976253"/>
    <w:rsid w:val="00976D58"/>
    <w:rsid w:val="0098022F"/>
    <w:rsid w:val="009824D3"/>
    <w:rsid w:val="00985FC8"/>
    <w:rsid w:val="00987741"/>
    <w:rsid w:val="0098790B"/>
    <w:rsid w:val="00992653"/>
    <w:rsid w:val="009A0E1E"/>
    <w:rsid w:val="009A20D2"/>
    <w:rsid w:val="009A2E03"/>
    <w:rsid w:val="009A355F"/>
    <w:rsid w:val="009A4EC2"/>
    <w:rsid w:val="009A5667"/>
    <w:rsid w:val="009A742E"/>
    <w:rsid w:val="009B3B57"/>
    <w:rsid w:val="009B4715"/>
    <w:rsid w:val="009B5076"/>
    <w:rsid w:val="009B6482"/>
    <w:rsid w:val="009C0785"/>
    <w:rsid w:val="009C0FF4"/>
    <w:rsid w:val="009C3150"/>
    <w:rsid w:val="009C4C97"/>
    <w:rsid w:val="009C4CFF"/>
    <w:rsid w:val="009C708C"/>
    <w:rsid w:val="009C7427"/>
    <w:rsid w:val="009C7F94"/>
    <w:rsid w:val="009D2C0D"/>
    <w:rsid w:val="009D3FEB"/>
    <w:rsid w:val="009D796F"/>
    <w:rsid w:val="009E14D2"/>
    <w:rsid w:val="009E1CAA"/>
    <w:rsid w:val="009E4A86"/>
    <w:rsid w:val="009E659B"/>
    <w:rsid w:val="009F3842"/>
    <w:rsid w:val="009F4D94"/>
    <w:rsid w:val="009F51EC"/>
    <w:rsid w:val="009F571D"/>
    <w:rsid w:val="009F642F"/>
    <w:rsid w:val="009F64B6"/>
    <w:rsid w:val="00A01964"/>
    <w:rsid w:val="00A0297B"/>
    <w:rsid w:val="00A03A94"/>
    <w:rsid w:val="00A040BD"/>
    <w:rsid w:val="00A06AEC"/>
    <w:rsid w:val="00A06CDF"/>
    <w:rsid w:val="00A074A9"/>
    <w:rsid w:val="00A100A6"/>
    <w:rsid w:val="00A10227"/>
    <w:rsid w:val="00A11581"/>
    <w:rsid w:val="00A11813"/>
    <w:rsid w:val="00A1273B"/>
    <w:rsid w:val="00A12B95"/>
    <w:rsid w:val="00A1595F"/>
    <w:rsid w:val="00A16816"/>
    <w:rsid w:val="00A17729"/>
    <w:rsid w:val="00A21010"/>
    <w:rsid w:val="00A22213"/>
    <w:rsid w:val="00A2517B"/>
    <w:rsid w:val="00A25B2E"/>
    <w:rsid w:val="00A33151"/>
    <w:rsid w:val="00A33F22"/>
    <w:rsid w:val="00A34F55"/>
    <w:rsid w:val="00A3595C"/>
    <w:rsid w:val="00A37660"/>
    <w:rsid w:val="00A37B76"/>
    <w:rsid w:val="00A40750"/>
    <w:rsid w:val="00A41E42"/>
    <w:rsid w:val="00A43C2E"/>
    <w:rsid w:val="00A43FF7"/>
    <w:rsid w:val="00A46D5C"/>
    <w:rsid w:val="00A477C3"/>
    <w:rsid w:val="00A478CF"/>
    <w:rsid w:val="00A47EBB"/>
    <w:rsid w:val="00A500E8"/>
    <w:rsid w:val="00A5254E"/>
    <w:rsid w:val="00A52AED"/>
    <w:rsid w:val="00A55603"/>
    <w:rsid w:val="00A55AF2"/>
    <w:rsid w:val="00A61C94"/>
    <w:rsid w:val="00A6572D"/>
    <w:rsid w:val="00A66083"/>
    <w:rsid w:val="00A71884"/>
    <w:rsid w:val="00A71C05"/>
    <w:rsid w:val="00A7222A"/>
    <w:rsid w:val="00A727FD"/>
    <w:rsid w:val="00A75DEB"/>
    <w:rsid w:val="00A840AF"/>
    <w:rsid w:val="00A852D8"/>
    <w:rsid w:val="00A87694"/>
    <w:rsid w:val="00A94165"/>
    <w:rsid w:val="00A9603F"/>
    <w:rsid w:val="00A96FE4"/>
    <w:rsid w:val="00AA1F67"/>
    <w:rsid w:val="00AA32B2"/>
    <w:rsid w:val="00AA5F31"/>
    <w:rsid w:val="00AA65AA"/>
    <w:rsid w:val="00AB0FCA"/>
    <w:rsid w:val="00AB3EB1"/>
    <w:rsid w:val="00AB418B"/>
    <w:rsid w:val="00AB7E92"/>
    <w:rsid w:val="00AC143B"/>
    <w:rsid w:val="00AC1A5D"/>
    <w:rsid w:val="00AD14E5"/>
    <w:rsid w:val="00AD1704"/>
    <w:rsid w:val="00AD1F0C"/>
    <w:rsid w:val="00AE3C01"/>
    <w:rsid w:val="00AE4219"/>
    <w:rsid w:val="00AE430D"/>
    <w:rsid w:val="00AE708C"/>
    <w:rsid w:val="00AF0BE4"/>
    <w:rsid w:val="00AF10F3"/>
    <w:rsid w:val="00AF1D05"/>
    <w:rsid w:val="00AF2323"/>
    <w:rsid w:val="00AF2AD4"/>
    <w:rsid w:val="00AF44AC"/>
    <w:rsid w:val="00B00AEB"/>
    <w:rsid w:val="00B03960"/>
    <w:rsid w:val="00B03B8F"/>
    <w:rsid w:val="00B041D9"/>
    <w:rsid w:val="00B06442"/>
    <w:rsid w:val="00B113AE"/>
    <w:rsid w:val="00B11D08"/>
    <w:rsid w:val="00B16A98"/>
    <w:rsid w:val="00B16C8B"/>
    <w:rsid w:val="00B16F16"/>
    <w:rsid w:val="00B206FA"/>
    <w:rsid w:val="00B22D07"/>
    <w:rsid w:val="00B2485E"/>
    <w:rsid w:val="00B26BA4"/>
    <w:rsid w:val="00B30829"/>
    <w:rsid w:val="00B31340"/>
    <w:rsid w:val="00B3532D"/>
    <w:rsid w:val="00B42582"/>
    <w:rsid w:val="00B43718"/>
    <w:rsid w:val="00B44784"/>
    <w:rsid w:val="00B51151"/>
    <w:rsid w:val="00B5398A"/>
    <w:rsid w:val="00B55AD7"/>
    <w:rsid w:val="00B62073"/>
    <w:rsid w:val="00B672CD"/>
    <w:rsid w:val="00B67438"/>
    <w:rsid w:val="00B70D34"/>
    <w:rsid w:val="00B71BE4"/>
    <w:rsid w:val="00B75D2D"/>
    <w:rsid w:val="00B76807"/>
    <w:rsid w:val="00B80AE8"/>
    <w:rsid w:val="00B81F93"/>
    <w:rsid w:val="00B8533E"/>
    <w:rsid w:val="00B926D6"/>
    <w:rsid w:val="00B92B09"/>
    <w:rsid w:val="00B93B9E"/>
    <w:rsid w:val="00B95439"/>
    <w:rsid w:val="00B977F9"/>
    <w:rsid w:val="00BA05BD"/>
    <w:rsid w:val="00BA446C"/>
    <w:rsid w:val="00BA44D8"/>
    <w:rsid w:val="00BA73D7"/>
    <w:rsid w:val="00BB1AA8"/>
    <w:rsid w:val="00BB4C95"/>
    <w:rsid w:val="00BB5A98"/>
    <w:rsid w:val="00BB6D02"/>
    <w:rsid w:val="00BC2B82"/>
    <w:rsid w:val="00BC4040"/>
    <w:rsid w:val="00BD2421"/>
    <w:rsid w:val="00BD36AE"/>
    <w:rsid w:val="00BD3E2E"/>
    <w:rsid w:val="00BD5E9C"/>
    <w:rsid w:val="00BE159E"/>
    <w:rsid w:val="00BF0851"/>
    <w:rsid w:val="00BF12DC"/>
    <w:rsid w:val="00BF2E4D"/>
    <w:rsid w:val="00BF4BD6"/>
    <w:rsid w:val="00C008EA"/>
    <w:rsid w:val="00C0209D"/>
    <w:rsid w:val="00C04CBC"/>
    <w:rsid w:val="00C05253"/>
    <w:rsid w:val="00C06298"/>
    <w:rsid w:val="00C0721D"/>
    <w:rsid w:val="00C077A7"/>
    <w:rsid w:val="00C10000"/>
    <w:rsid w:val="00C11526"/>
    <w:rsid w:val="00C1281C"/>
    <w:rsid w:val="00C12877"/>
    <w:rsid w:val="00C146D7"/>
    <w:rsid w:val="00C15260"/>
    <w:rsid w:val="00C156D5"/>
    <w:rsid w:val="00C16D9D"/>
    <w:rsid w:val="00C17131"/>
    <w:rsid w:val="00C1758A"/>
    <w:rsid w:val="00C17D31"/>
    <w:rsid w:val="00C17E37"/>
    <w:rsid w:val="00C2158B"/>
    <w:rsid w:val="00C22005"/>
    <w:rsid w:val="00C229DC"/>
    <w:rsid w:val="00C22AFD"/>
    <w:rsid w:val="00C22DD8"/>
    <w:rsid w:val="00C244C7"/>
    <w:rsid w:val="00C25D9C"/>
    <w:rsid w:val="00C26B24"/>
    <w:rsid w:val="00C32AC9"/>
    <w:rsid w:val="00C3510B"/>
    <w:rsid w:val="00C36CAD"/>
    <w:rsid w:val="00C40020"/>
    <w:rsid w:val="00C402B7"/>
    <w:rsid w:val="00C42B0B"/>
    <w:rsid w:val="00C4497A"/>
    <w:rsid w:val="00C46BF2"/>
    <w:rsid w:val="00C50D0B"/>
    <w:rsid w:val="00C54D55"/>
    <w:rsid w:val="00C567D4"/>
    <w:rsid w:val="00C6167F"/>
    <w:rsid w:val="00C62110"/>
    <w:rsid w:val="00C627E1"/>
    <w:rsid w:val="00C636D7"/>
    <w:rsid w:val="00C63B54"/>
    <w:rsid w:val="00C66435"/>
    <w:rsid w:val="00C6707E"/>
    <w:rsid w:val="00C713DD"/>
    <w:rsid w:val="00C72409"/>
    <w:rsid w:val="00C74587"/>
    <w:rsid w:val="00C746CF"/>
    <w:rsid w:val="00C74D6F"/>
    <w:rsid w:val="00C75246"/>
    <w:rsid w:val="00C759C3"/>
    <w:rsid w:val="00C76CAF"/>
    <w:rsid w:val="00C81AE4"/>
    <w:rsid w:val="00C84C8F"/>
    <w:rsid w:val="00C85BF1"/>
    <w:rsid w:val="00C91315"/>
    <w:rsid w:val="00C93D08"/>
    <w:rsid w:val="00C96449"/>
    <w:rsid w:val="00CA3086"/>
    <w:rsid w:val="00CA30B9"/>
    <w:rsid w:val="00CA554A"/>
    <w:rsid w:val="00CA57E0"/>
    <w:rsid w:val="00CA5A14"/>
    <w:rsid w:val="00CA5EF0"/>
    <w:rsid w:val="00CB0D98"/>
    <w:rsid w:val="00CB28BE"/>
    <w:rsid w:val="00CB4A14"/>
    <w:rsid w:val="00CC0AE2"/>
    <w:rsid w:val="00CC3D5A"/>
    <w:rsid w:val="00CC51B0"/>
    <w:rsid w:val="00CC7485"/>
    <w:rsid w:val="00CD619E"/>
    <w:rsid w:val="00CD6D87"/>
    <w:rsid w:val="00CE233F"/>
    <w:rsid w:val="00CE5C15"/>
    <w:rsid w:val="00CE6B4C"/>
    <w:rsid w:val="00CE6E1A"/>
    <w:rsid w:val="00CE7477"/>
    <w:rsid w:val="00CE754D"/>
    <w:rsid w:val="00CF7492"/>
    <w:rsid w:val="00D006E5"/>
    <w:rsid w:val="00D02316"/>
    <w:rsid w:val="00D03751"/>
    <w:rsid w:val="00D046B0"/>
    <w:rsid w:val="00D048D5"/>
    <w:rsid w:val="00D04A85"/>
    <w:rsid w:val="00D04AB3"/>
    <w:rsid w:val="00D04CAE"/>
    <w:rsid w:val="00D11D6E"/>
    <w:rsid w:val="00D124FB"/>
    <w:rsid w:val="00D135EF"/>
    <w:rsid w:val="00D1514B"/>
    <w:rsid w:val="00D20298"/>
    <w:rsid w:val="00D20F7E"/>
    <w:rsid w:val="00D24B09"/>
    <w:rsid w:val="00D259E1"/>
    <w:rsid w:val="00D25E9F"/>
    <w:rsid w:val="00D268B2"/>
    <w:rsid w:val="00D26F12"/>
    <w:rsid w:val="00D34274"/>
    <w:rsid w:val="00D36C92"/>
    <w:rsid w:val="00D370A6"/>
    <w:rsid w:val="00D40518"/>
    <w:rsid w:val="00D41188"/>
    <w:rsid w:val="00D44662"/>
    <w:rsid w:val="00D4609E"/>
    <w:rsid w:val="00D479AB"/>
    <w:rsid w:val="00D51B8D"/>
    <w:rsid w:val="00D535B1"/>
    <w:rsid w:val="00D5581F"/>
    <w:rsid w:val="00D61F06"/>
    <w:rsid w:val="00D65E7F"/>
    <w:rsid w:val="00D6679A"/>
    <w:rsid w:val="00D748F2"/>
    <w:rsid w:val="00D74B08"/>
    <w:rsid w:val="00D75FB2"/>
    <w:rsid w:val="00D811D1"/>
    <w:rsid w:val="00D87FB4"/>
    <w:rsid w:val="00D91071"/>
    <w:rsid w:val="00D928FB"/>
    <w:rsid w:val="00D9316E"/>
    <w:rsid w:val="00D937CD"/>
    <w:rsid w:val="00D93997"/>
    <w:rsid w:val="00D946B8"/>
    <w:rsid w:val="00D979CD"/>
    <w:rsid w:val="00DA4A16"/>
    <w:rsid w:val="00DA7356"/>
    <w:rsid w:val="00DA7DDC"/>
    <w:rsid w:val="00DC05C8"/>
    <w:rsid w:val="00DC074C"/>
    <w:rsid w:val="00DC5B43"/>
    <w:rsid w:val="00DC7465"/>
    <w:rsid w:val="00DD0927"/>
    <w:rsid w:val="00DD26C1"/>
    <w:rsid w:val="00DD2BA5"/>
    <w:rsid w:val="00DD474E"/>
    <w:rsid w:val="00DD4F94"/>
    <w:rsid w:val="00DD7FFD"/>
    <w:rsid w:val="00DE2EC6"/>
    <w:rsid w:val="00DE37E7"/>
    <w:rsid w:val="00DE3B2A"/>
    <w:rsid w:val="00DE7AF6"/>
    <w:rsid w:val="00DE7BE5"/>
    <w:rsid w:val="00DF0D41"/>
    <w:rsid w:val="00DF7AAF"/>
    <w:rsid w:val="00E024CD"/>
    <w:rsid w:val="00E04208"/>
    <w:rsid w:val="00E1066C"/>
    <w:rsid w:val="00E12821"/>
    <w:rsid w:val="00E142FE"/>
    <w:rsid w:val="00E145D1"/>
    <w:rsid w:val="00E14A5B"/>
    <w:rsid w:val="00E1630E"/>
    <w:rsid w:val="00E2261C"/>
    <w:rsid w:val="00E245FE"/>
    <w:rsid w:val="00E267A7"/>
    <w:rsid w:val="00E27BF2"/>
    <w:rsid w:val="00E3025E"/>
    <w:rsid w:val="00E32BDE"/>
    <w:rsid w:val="00E36902"/>
    <w:rsid w:val="00E40D2D"/>
    <w:rsid w:val="00E447A1"/>
    <w:rsid w:val="00E449C8"/>
    <w:rsid w:val="00E4534E"/>
    <w:rsid w:val="00E46613"/>
    <w:rsid w:val="00E50B5F"/>
    <w:rsid w:val="00E546B1"/>
    <w:rsid w:val="00E56C05"/>
    <w:rsid w:val="00E60C0C"/>
    <w:rsid w:val="00E634D1"/>
    <w:rsid w:val="00E64704"/>
    <w:rsid w:val="00E6553E"/>
    <w:rsid w:val="00E75F67"/>
    <w:rsid w:val="00E77B68"/>
    <w:rsid w:val="00E83981"/>
    <w:rsid w:val="00E84B19"/>
    <w:rsid w:val="00E84CAF"/>
    <w:rsid w:val="00E902E4"/>
    <w:rsid w:val="00E90448"/>
    <w:rsid w:val="00E90F5C"/>
    <w:rsid w:val="00E90F89"/>
    <w:rsid w:val="00E92782"/>
    <w:rsid w:val="00E92D92"/>
    <w:rsid w:val="00E942B2"/>
    <w:rsid w:val="00E94BAD"/>
    <w:rsid w:val="00E964EC"/>
    <w:rsid w:val="00E96E04"/>
    <w:rsid w:val="00E9749E"/>
    <w:rsid w:val="00E97E92"/>
    <w:rsid w:val="00EA6FB0"/>
    <w:rsid w:val="00EB4907"/>
    <w:rsid w:val="00EB51C4"/>
    <w:rsid w:val="00EB56E4"/>
    <w:rsid w:val="00EB6E6D"/>
    <w:rsid w:val="00EB709C"/>
    <w:rsid w:val="00EC12B8"/>
    <w:rsid w:val="00EC24FD"/>
    <w:rsid w:val="00EC5C32"/>
    <w:rsid w:val="00EC63F6"/>
    <w:rsid w:val="00EC65E6"/>
    <w:rsid w:val="00EC75D3"/>
    <w:rsid w:val="00EC7BDF"/>
    <w:rsid w:val="00ED4B93"/>
    <w:rsid w:val="00ED6198"/>
    <w:rsid w:val="00ED7DD7"/>
    <w:rsid w:val="00EE0A7F"/>
    <w:rsid w:val="00EE181D"/>
    <w:rsid w:val="00EE2A28"/>
    <w:rsid w:val="00EE2FFA"/>
    <w:rsid w:val="00EE364C"/>
    <w:rsid w:val="00EE4195"/>
    <w:rsid w:val="00EF1431"/>
    <w:rsid w:val="00EF27C1"/>
    <w:rsid w:val="00EF42B8"/>
    <w:rsid w:val="00EF58AA"/>
    <w:rsid w:val="00EF7EB3"/>
    <w:rsid w:val="00F02DDE"/>
    <w:rsid w:val="00F02E1C"/>
    <w:rsid w:val="00F121B8"/>
    <w:rsid w:val="00F150AE"/>
    <w:rsid w:val="00F17911"/>
    <w:rsid w:val="00F17FA0"/>
    <w:rsid w:val="00F206A1"/>
    <w:rsid w:val="00F20BCD"/>
    <w:rsid w:val="00F2102B"/>
    <w:rsid w:val="00F22668"/>
    <w:rsid w:val="00F235CC"/>
    <w:rsid w:val="00F23B2E"/>
    <w:rsid w:val="00F25863"/>
    <w:rsid w:val="00F25D62"/>
    <w:rsid w:val="00F27D9E"/>
    <w:rsid w:val="00F31210"/>
    <w:rsid w:val="00F31307"/>
    <w:rsid w:val="00F3338B"/>
    <w:rsid w:val="00F336A5"/>
    <w:rsid w:val="00F33BF6"/>
    <w:rsid w:val="00F34114"/>
    <w:rsid w:val="00F35983"/>
    <w:rsid w:val="00F45311"/>
    <w:rsid w:val="00F456A2"/>
    <w:rsid w:val="00F45BD2"/>
    <w:rsid w:val="00F464F0"/>
    <w:rsid w:val="00F46E39"/>
    <w:rsid w:val="00F475A3"/>
    <w:rsid w:val="00F50220"/>
    <w:rsid w:val="00F533DC"/>
    <w:rsid w:val="00F5350D"/>
    <w:rsid w:val="00F54AD6"/>
    <w:rsid w:val="00F553C0"/>
    <w:rsid w:val="00F563F0"/>
    <w:rsid w:val="00F56431"/>
    <w:rsid w:val="00F642F9"/>
    <w:rsid w:val="00F715CE"/>
    <w:rsid w:val="00F71DD6"/>
    <w:rsid w:val="00F7586B"/>
    <w:rsid w:val="00F77D16"/>
    <w:rsid w:val="00F8180B"/>
    <w:rsid w:val="00F83960"/>
    <w:rsid w:val="00F83F36"/>
    <w:rsid w:val="00F84207"/>
    <w:rsid w:val="00F84309"/>
    <w:rsid w:val="00F84DEC"/>
    <w:rsid w:val="00F85985"/>
    <w:rsid w:val="00F8664F"/>
    <w:rsid w:val="00F9473E"/>
    <w:rsid w:val="00F950D3"/>
    <w:rsid w:val="00FA07CA"/>
    <w:rsid w:val="00FA14C3"/>
    <w:rsid w:val="00FA3BD1"/>
    <w:rsid w:val="00FA4932"/>
    <w:rsid w:val="00FA774B"/>
    <w:rsid w:val="00FB19BF"/>
    <w:rsid w:val="00FB1B84"/>
    <w:rsid w:val="00FB21D6"/>
    <w:rsid w:val="00FB35EA"/>
    <w:rsid w:val="00FB364D"/>
    <w:rsid w:val="00FB499E"/>
    <w:rsid w:val="00FB6F28"/>
    <w:rsid w:val="00FB707D"/>
    <w:rsid w:val="00FB726D"/>
    <w:rsid w:val="00FC10F9"/>
    <w:rsid w:val="00FC49CF"/>
    <w:rsid w:val="00FC5CB7"/>
    <w:rsid w:val="00FC616E"/>
    <w:rsid w:val="00FC6BF6"/>
    <w:rsid w:val="00FD0008"/>
    <w:rsid w:val="00FD0A7C"/>
    <w:rsid w:val="00FD0CD0"/>
    <w:rsid w:val="00FD1668"/>
    <w:rsid w:val="00FD33AB"/>
    <w:rsid w:val="00FD3E42"/>
    <w:rsid w:val="00FE02DC"/>
    <w:rsid w:val="00FE0B15"/>
    <w:rsid w:val="00FE14F3"/>
    <w:rsid w:val="00FE3636"/>
    <w:rsid w:val="00FF0401"/>
    <w:rsid w:val="00FF0820"/>
    <w:rsid w:val="00FF11C9"/>
    <w:rsid w:val="00FF33A0"/>
    <w:rsid w:val="00FF375D"/>
    <w:rsid w:val="00FF3B77"/>
    <w:rsid w:val="00FF4E5F"/>
    <w:rsid w:val="00FF4F65"/>
    <w:rsid w:val="00FF7CE6"/>
    <w:rsid w:val="013A1314"/>
    <w:rsid w:val="0169461F"/>
    <w:rsid w:val="022573A2"/>
    <w:rsid w:val="0353740F"/>
    <w:rsid w:val="04324C6E"/>
    <w:rsid w:val="04BC5D9C"/>
    <w:rsid w:val="06190EFF"/>
    <w:rsid w:val="06D355EC"/>
    <w:rsid w:val="06D86A84"/>
    <w:rsid w:val="06F03115"/>
    <w:rsid w:val="07124399"/>
    <w:rsid w:val="075E6884"/>
    <w:rsid w:val="076445DB"/>
    <w:rsid w:val="07742EA5"/>
    <w:rsid w:val="077741FC"/>
    <w:rsid w:val="095F763D"/>
    <w:rsid w:val="099D2CD7"/>
    <w:rsid w:val="0AAF1AC3"/>
    <w:rsid w:val="0CBB5D04"/>
    <w:rsid w:val="0CBF4496"/>
    <w:rsid w:val="0DCF3FF2"/>
    <w:rsid w:val="0E2E00A4"/>
    <w:rsid w:val="0EC255B2"/>
    <w:rsid w:val="10F176DA"/>
    <w:rsid w:val="14EF5D19"/>
    <w:rsid w:val="1571368A"/>
    <w:rsid w:val="15C5101E"/>
    <w:rsid w:val="15FD4466"/>
    <w:rsid w:val="17570FD8"/>
    <w:rsid w:val="17A27073"/>
    <w:rsid w:val="18414ADE"/>
    <w:rsid w:val="18E5190D"/>
    <w:rsid w:val="1988364E"/>
    <w:rsid w:val="19B63A8A"/>
    <w:rsid w:val="19EE5E6B"/>
    <w:rsid w:val="1A66457D"/>
    <w:rsid w:val="1AED1F7A"/>
    <w:rsid w:val="1CFC4C5E"/>
    <w:rsid w:val="1D412E8A"/>
    <w:rsid w:val="1DA94355"/>
    <w:rsid w:val="1F122D30"/>
    <w:rsid w:val="1FAB166C"/>
    <w:rsid w:val="1FEF115B"/>
    <w:rsid w:val="21381BB8"/>
    <w:rsid w:val="219070BD"/>
    <w:rsid w:val="21E740D0"/>
    <w:rsid w:val="22414ACA"/>
    <w:rsid w:val="23315797"/>
    <w:rsid w:val="23386ADD"/>
    <w:rsid w:val="2506169B"/>
    <w:rsid w:val="28243AD4"/>
    <w:rsid w:val="295F6AD9"/>
    <w:rsid w:val="29A50C45"/>
    <w:rsid w:val="2A946CEF"/>
    <w:rsid w:val="2B1716CE"/>
    <w:rsid w:val="2C937F47"/>
    <w:rsid w:val="2CFD6CC9"/>
    <w:rsid w:val="2D0C2ED7"/>
    <w:rsid w:val="2D197980"/>
    <w:rsid w:val="2D7D5ADB"/>
    <w:rsid w:val="2DE97F6C"/>
    <w:rsid w:val="2E1C483C"/>
    <w:rsid w:val="2F0972D9"/>
    <w:rsid w:val="30204701"/>
    <w:rsid w:val="30C26C23"/>
    <w:rsid w:val="322C7259"/>
    <w:rsid w:val="322E73D9"/>
    <w:rsid w:val="32717248"/>
    <w:rsid w:val="33130E2F"/>
    <w:rsid w:val="341222E3"/>
    <w:rsid w:val="35283734"/>
    <w:rsid w:val="36365D2E"/>
    <w:rsid w:val="37345B32"/>
    <w:rsid w:val="38583F26"/>
    <w:rsid w:val="38B264FC"/>
    <w:rsid w:val="38E30E42"/>
    <w:rsid w:val="39983681"/>
    <w:rsid w:val="39BA1054"/>
    <w:rsid w:val="39E92488"/>
    <w:rsid w:val="39FB17DE"/>
    <w:rsid w:val="3A83176D"/>
    <w:rsid w:val="3C1D1727"/>
    <w:rsid w:val="3C57166A"/>
    <w:rsid w:val="3E942AE6"/>
    <w:rsid w:val="3FF83425"/>
    <w:rsid w:val="408C26D6"/>
    <w:rsid w:val="408E3D89"/>
    <w:rsid w:val="408E6475"/>
    <w:rsid w:val="41733DB9"/>
    <w:rsid w:val="42063E38"/>
    <w:rsid w:val="43223667"/>
    <w:rsid w:val="45DE61D5"/>
    <w:rsid w:val="489A776F"/>
    <w:rsid w:val="49697141"/>
    <w:rsid w:val="4AC564F5"/>
    <w:rsid w:val="4B8B1D79"/>
    <w:rsid w:val="4BAD5A0B"/>
    <w:rsid w:val="4BED714F"/>
    <w:rsid w:val="4C680D5E"/>
    <w:rsid w:val="4C700F10"/>
    <w:rsid w:val="4D137AF0"/>
    <w:rsid w:val="4E036B39"/>
    <w:rsid w:val="4E0A01D5"/>
    <w:rsid w:val="4F1F277C"/>
    <w:rsid w:val="4FAF2022"/>
    <w:rsid w:val="4FDE19C6"/>
    <w:rsid w:val="525661DD"/>
    <w:rsid w:val="536E3CD2"/>
    <w:rsid w:val="550E5551"/>
    <w:rsid w:val="55D53931"/>
    <w:rsid w:val="56260894"/>
    <w:rsid w:val="56B063AF"/>
    <w:rsid w:val="5849037B"/>
    <w:rsid w:val="58D4582E"/>
    <w:rsid w:val="59875AED"/>
    <w:rsid w:val="59A36856"/>
    <w:rsid w:val="5AB3646E"/>
    <w:rsid w:val="5AB8008D"/>
    <w:rsid w:val="5AF70A51"/>
    <w:rsid w:val="5B5E6028"/>
    <w:rsid w:val="5C0A3114"/>
    <w:rsid w:val="5CB50D3F"/>
    <w:rsid w:val="5D322FB2"/>
    <w:rsid w:val="5D5E0913"/>
    <w:rsid w:val="5DD655BE"/>
    <w:rsid w:val="5E6D7CD0"/>
    <w:rsid w:val="5ED706E3"/>
    <w:rsid w:val="603C0CB4"/>
    <w:rsid w:val="60BC32BC"/>
    <w:rsid w:val="61616C24"/>
    <w:rsid w:val="61B46678"/>
    <w:rsid w:val="621D5F72"/>
    <w:rsid w:val="621F199C"/>
    <w:rsid w:val="62A274F4"/>
    <w:rsid w:val="63620EF7"/>
    <w:rsid w:val="63E87028"/>
    <w:rsid w:val="643E149E"/>
    <w:rsid w:val="6635067F"/>
    <w:rsid w:val="669453A6"/>
    <w:rsid w:val="66BC693F"/>
    <w:rsid w:val="66C744E2"/>
    <w:rsid w:val="66D74A8A"/>
    <w:rsid w:val="675A00CA"/>
    <w:rsid w:val="67967876"/>
    <w:rsid w:val="67DD4722"/>
    <w:rsid w:val="688A72B5"/>
    <w:rsid w:val="6B6473E8"/>
    <w:rsid w:val="6C053A89"/>
    <w:rsid w:val="6D372F2F"/>
    <w:rsid w:val="6D674823"/>
    <w:rsid w:val="6DF56C27"/>
    <w:rsid w:val="6ED34221"/>
    <w:rsid w:val="6F012138"/>
    <w:rsid w:val="6FA7614A"/>
    <w:rsid w:val="71127769"/>
    <w:rsid w:val="72033F4F"/>
    <w:rsid w:val="72480E25"/>
    <w:rsid w:val="74253AE1"/>
    <w:rsid w:val="744D4DE6"/>
    <w:rsid w:val="747800B5"/>
    <w:rsid w:val="75A90A27"/>
    <w:rsid w:val="76852F5D"/>
    <w:rsid w:val="769A723E"/>
    <w:rsid w:val="77DA3315"/>
    <w:rsid w:val="78B41AA6"/>
    <w:rsid w:val="79BB3CB2"/>
    <w:rsid w:val="7A000679"/>
    <w:rsid w:val="7A4955BF"/>
    <w:rsid w:val="7A5B01C9"/>
    <w:rsid w:val="7A995ABB"/>
    <w:rsid w:val="7B111D9B"/>
    <w:rsid w:val="7B270F71"/>
    <w:rsid w:val="7B5B2101"/>
    <w:rsid w:val="7BD07658"/>
    <w:rsid w:val="7C1E4A33"/>
    <w:rsid w:val="7C6E0BB9"/>
    <w:rsid w:val="7FF50B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ocked="1"/>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ocked="1"/>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ocked="1"/>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ocked="1"/>
    <w:lsdException w:qFormat="1" w:unhideWhenUsed="0" w:uiPriority="0" w:semiHidden="0" w:name="Emphasis" w:locked="1"/>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ocked="1"/>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0"/>
    <w:qFormat/>
    <w:uiPriority w:val="0"/>
    <w:pPr>
      <w:jc w:val="left"/>
    </w:pPr>
  </w:style>
  <w:style w:type="paragraph" w:styleId="3">
    <w:name w:val="Balloon Text"/>
    <w:basedOn w:val="1"/>
    <w:semiHidden/>
    <w:qFormat/>
    <w:uiPriority w:val="0"/>
    <w:rPr>
      <w:sz w:val="18"/>
      <w:szCs w:val="18"/>
    </w:rPr>
  </w:style>
  <w:style w:type="paragraph" w:styleId="4">
    <w:name w:val="footer"/>
    <w:basedOn w:val="1"/>
    <w:link w:val="11"/>
    <w:qFormat/>
    <w:uiPriority w:val="0"/>
    <w:pPr>
      <w:tabs>
        <w:tab w:val="center" w:pos="4153"/>
        <w:tab w:val="right" w:pos="8306"/>
      </w:tabs>
      <w:snapToGrid w:val="0"/>
      <w:jc w:val="left"/>
    </w:pPr>
    <w:rPr>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3"/>
    <w:qFormat/>
    <w:uiPriority w:val="0"/>
    <w:rPr>
      <w:b/>
      <w:bCs/>
    </w:rPr>
  </w:style>
  <w:style w:type="character" w:styleId="9">
    <w:name w:val="annotation reference"/>
    <w:qFormat/>
    <w:uiPriority w:val="0"/>
    <w:rPr>
      <w:sz w:val="21"/>
      <w:szCs w:val="21"/>
    </w:rPr>
  </w:style>
  <w:style w:type="character" w:customStyle="1" w:styleId="10">
    <w:name w:val="批注文字 字符"/>
    <w:link w:val="2"/>
    <w:qFormat/>
    <w:uiPriority w:val="0"/>
    <w:rPr>
      <w:rFonts w:ascii="Times New Roman" w:hAnsi="Times New Roman"/>
      <w:kern w:val="2"/>
      <w:sz w:val="21"/>
    </w:rPr>
  </w:style>
  <w:style w:type="character" w:customStyle="1" w:styleId="11">
    <w:name w:val="页脚 字符"/>
    <w:link w:val="4"/>
    <w:qFormat/>
    <w:uiPriority w:val="0"/>
    <w:rPr>
      <w:rFonts w:ascii="Times New Roman" w:hAnsi="Times New Roman"/>
      <w:kern w:val="2"/>
      <w:sz w:val="18"/>
      <w:szCs w:val="18"/>
    </w:rPr>
  </w:style>
  <w:style w:type="character" w:customStyle="1" w:styleId="12">
    <w:name w:val="页眉 字符"/>
    <w:link w:val="5"/>
    <w:qFormat/>
    <w:uiPriority w:val="0"/>
    <w:rPr>
      <w:rFonts w:ascii="Times New Roman" w:hAnsi="Times New Roman"/>
      <w:kern w:val="2"/>
      <w:sz w:val="18"/>
      <w:szCs w:val="18"/>
    </w:rPr>
  </w:style>
  <w:style w:type="character" w:customStyle="1" w:styleId="13">
    <w:name w:val="批注主题 字符"/>
    <w:link w:val="6"/>
    <w:qFormat/>
    <w:uiPriority w:val="0"/>
    <w:rPr>
      <w:rFonts w:ascii="Times New Roman" w:hAnsi="Times New Roman"/>
      <w:b/>
      <w:bCs/>
      <w:kern w:val="2"/>
      <w:sz w:val="21"/>
    </w:rPr>
  </w:style>
  <w:style w:type="character" w:customStyle="1" w:styleId="14">
    <w:name w:val="fontstyle11"/>
    <w:qFormat/>
    <w:uiPriority w:val="0"/>
    <w:rPr>
      <w:rFonts w:hint="default" w:ascii="Arial" w:hAnsi="Arial" w:cs="Arial"/>
      <w:color w:val="000000"/>
      <w:sz w:val="24"/>
      <w:szCs w:val="24"/>
    </w:rPr>
  </w:style>
  <w:style w:type="character" w:customStyle="1" w:styleId="15">
    <w:name w:val="fontstyle21"/>
    <w:qFormat/>
    <w:uiPriority w:val="0"/>
    <w:rPr>
      <w:rFonts w:hint="default" w:ascii="Arial" w:hAnsi="Arial" w:cs="Arial"/>
      <w:color w:val="000000"/>
      <w:sz w:val="24"/>
      <w:szCs w:val="24"/>
    </w:rPr>
  </w:style>
  <w:style w:type="character" w:customStyle="1" w:styleId="16">
    <w:name w:val="fontstyle01"/>
    <w:qFormat/>
    <w:uiPriority w:val="0"/>
    <w:rPr>
      <w:rFonts w:hint="eastAsia" w:ascii="宋体" w:hAnsi="宋体" w:eastAsia="宋体"/>
      <w:color w:val="000000"/>
      <w:sz w:val="24"/>
      <w:szCs w:val="24"/>
    </w:rPr>
  </w:style>
  <w:style w:type="paragraph" w:customStyle="1" w:styleId="17">
    <w:name w:val="_Style 6"/>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3</Pages>
  <Words>1304</Words>
  <Characters>1400</Characters>
  <Lines>11</Lines>
  <Paragraphs>3</Paragraphs>
  <TotalTime>8</TotalTime>
  <ScaleCrop>false</ScaleCrop>
  <LinksUpToDate>false</LinksUpToDate>
  <CharactersWithSpaces>1511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2026-09-15T09:35:00Z</dcterms:created>
  <dc:creator>guanhao</dc:creator>
  <cp:lastModifiedBy>李群</cp:lastModifiedBy>
  <cp:lastPrinted>2021-07-16T01:13:00Z</cp:lastPrinted>
  <dcterms:modified xsi:type="dcterms:W3CDTF">2026-09-15T09:53:28Z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9FBD16F32B8E4FABAAF1CE942C87833B_13</vt:lpwstr>
  </property>
  <property fmtid="{D5CDD505-2E9C-101B-9397-08002B2CF9AE}" pid="4" name="KSOTemplateDocerSaveRecord">
    <vt:lpwstr>eyJoZGlkIjoiYWRlOTk1ZDM4MjkzZjgxMjZiN2M3ZjNmNDQ5NGIzZGYiLCJ1c2VySWQiOiIzNDI3ODI2OTEifQ==</vt:lpwstr>
  </property>
</Properties>
</file>